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CE" w:rsidRDefault="00F03ACE" w:rsidP="00FD3FF4">
      <w:pPr>
        <w:rPr>
          <w:rFonts w:ascii="Arial" w:hAnsi="Arial" w:cs="Arial"/>
          <w:sz w:val="24"/>
          <w:szCs w:val="24"/>
        </w:rPr>
      </w:pPr>
    </w:p>
    <w:p w:rsidR="003724EE" w:rsidRPr="000F78EB" w:rsidRDefault="00A776CF" w:rsidP="003724EE">
      <w:pPr>
        <w:jc w:val="right"/>
        <w:rPr>
          <w:rFonts w:ascii="Arial" w:hAnsi="Arial" w:cs="Arial"/>
          <w:sz w:val="24"/>
          <w:szCs w:val="24"/>
        </w:rPr>
      </w:pPr>
      <w:r w:rsidRPr="00231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A50" w:rsidRPr="00815FBF" w:rsidRDefault="00A776CF" w:rsidP="00F8478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3C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2200" cy="590550"/>
                                  <wp:effectExtent l="0" t="0" r="0" b="0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8DA" w:rsidRPr="000218DA" w:rsidRDefault="000218DA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:rsidR="000218DA" w:rsidRPr="000218DA" w:rsidRDefault="000218DA" w:rsidP="000218DA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:rsidR="002E2A50" w:rsidRPr="000218DA" w:rsidRDefault="000218DA" w:rsidP="00F84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:rsidR="002E2A50" w:rsidRDefault="002E2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-15.4pt;width:456.05pt;height: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SjKwIAAFEEAAAOAAAAZHJzL2Uyb0RvYy54bWysVNtu2zAMfR+wfxD0vjh24zUx4hRdugwD&#10;ugvQ7gNkWbaFyaImKbGzry8lp1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">
                <v:textbox>
                  <w:txbxContent>
                    <w:p w:rsidR="002E2A50" w:rsidRPr="00815FBF" w:rsidRDefault="00A776CF" w:rsidP="00F8478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3C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2200" cy="590550"/>
                            <wp:effectExtent l="0" t="0" r="0" b="0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8DA" w:rsidRPr="000218DA" w:rsidRDefault="000218DA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:rsidR="000218DA" w:rsidRPr="000218DA" w:rsidRDefault="000218DA" w:rsidP="000218DA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:rsidR="002E2A50" w:rsidRPr="000218DA" w:rsidRDefault="000218DA" w:rsidP="00F847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:rsidR="002E2A50" w:rsidRDefault="002E2A50"/>
                  </w:txbxContent>
                </v:textbox>
              </v:shape>
            </w:pict>
          </mc:Fallback>
        </mc:AlternateConten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E43C3D" w:rsidRPr="00E43C3D" w:rsidRDefault="00E43C3D" w:rsidP="00E43C3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 w:rsidR="00E43C3D" w:rsidRPr="00815FBF" w:rsidRDefault="00E43C3D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DE6F89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>Curso</w:t>
      </w:r>
      <w:r w:rsidRPr="00DE6F89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: </w:t>
      </w:r>
      <w:r w:rsidR="00DE6F89" w:rsidRPr="00DE6F89">
        <w:rPr>
          <w:rFonts w:ascii="Arial" w:hAnsi="Arial" w:cs="Arial"/>
          <w:sz w:val="24"/>
          <w:szCs w:val="24"/>
        </w:rPr>
        <w:t xml:space="preserve">Técnico em </w:t>
      </w:r>
      <w:r w:rsidR="00553525">
        <w:rPr>
          <w:rFonts w:ascii="Arial" w:hAnsi="Arial" w:cs="Arial"/>
          <w:sz w:val="24"/>
          <w:szCs w:val="24"/>
        </w:rPr>
        <w:t>Informática</w:t>
      </w:r>
    </w:p>
    <w:p w:rsidR="002E2A50" w:rsidRPr="00DE6F89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Disciplina:</w:t>
      </w:r>
      <w:r w:rsidR="00DE6F89" w:rsidRPr="00DE6F89">
        <w:rPr>
          <w:rFonts w:hAnsi="Arial" w:cs="Arial"/>
        </w:rPr>
        <w:t xml:space="preserve"> </w:t>
      </w:r>
      <w:r w:rsidR="00DE6F89" w:rsidRPr="00DE6F89">
        <w:rPr>
          <w:rFonts w:ascii="Arial" w:hAnsi="Arial" w:cs="Arial"/>
        </w:rPr>
        <w:t>Geografia</w:t>
      </w:r>
      <w:r w:rsidRPr="00DE6F89">
        <w:rPr>
          <w:rFonts w:ascii="Arial" w:hAnsi="Arial" w:cs="Arial"/>
          <w:b/>
          <w:snapToGrid w:val="0"/>
          <w:lang w:eastAsia="pt-BR"/>
        </w:rPr>
        <w:t xml:space="preserve">     </w:t>
      </w:r>
    </w:p>
    <w:p w:rsidR="002E2A50" w:rsidRPr="00DE6F89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Turma:</w:t>
      </w:r>
      <w:r w:rsidR="00DE6F89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DE6F89" w:rsidRPr="00DE6F89">
        <w:rPr>
          <w:rFonts w:ascii="Arial" w:hAnsi="Arial" w:cs="Arial"/>
          <w:snapToGrid w:val="0"/>
          <w:lang w:val="pt-BR" w:eastAsia="pt-BR"/>
        </w:rPr>
        <w:t>2</w:t>
      </w:r>
      <w:r w:rsidR="00553525">
        <w:rPr>
          <w:rFonts w:ascii="Arial" w:hAnsi="Arial" w:cs="Arial"/>
          <w:snapToGrid w:val="0"/>
          <w:lang w:val="pt-BR" w:eastAsia="pt-BR"/>
        </w:rPr>
        <w:t>I</w:t>
      </w:r>
      <w:r w:rsidR="007D2F14">
        <w:rPr>
          <w:rFonts w:ascii="Arial" w:hAnsi="Arial" w:cs="Arial"/>
          <w:snapToGrid w:val="0"/>
          <w:lang w:val="pt-BR" w:eastAsia="pt-BR"/>
        </w:rPr>
        <w:t>/2</w:t>
      </w:r>
      <w:r w:rsidR="00553525">
        <w:rPr>
          <w:rFonts w:ascii="Arial" w:hAnsi="Arial" w:cs="Arial"/>
          <w:snapToGrid w:val="0"/>
          <w:lang w:val="pt-BR" w:eastAsia="pt-BR"/>
        </w:rPr>
        <w:t>K</w:t>
      </w:r>
    </w:p>
    <w:p w:rsidR="002E2A50" w:rsidRPr="00DE6F89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snapToGrid w:val="0"/>
          <w:lang w:val="pt-BR" w:eastAsia="pt-BR"/>
        </w:rPr>
      </w:pPr>
      <w:r w:rsidRPr="00E43C3D">
        <w:rPr>
          <w:rFonts w:ascii="Arial" w:hAnsi="Arial" w:cs="Arial"/>
          <w:b/>
          <w:snapToGrid w:val="0"/>
          <w:lang w:eastAsia="pt-BR"/>
        </w:rPr>
        <w:t>Professor(a):</w:t>
      </w:r>
      <w:r w:rsidR="00DE6F89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DE6F89" w:rsidRPr="00DE6F89">
        <w:rPr>
          <w:rFonts w:ascii="Arial" w:hAnsi="Arial" w:cs="Arial"/>
          <w:snapToGrid w:val="0"/>
          <w:lang w:val="pt-BR" w:eastAsia="pt-BR"/>
        </w:rPr>
        <w:t>Fernando Mousquer</w:t>
      </w:r>
    </w:p>
    <w:p w:rsidR="002E2A50" w:rsidRPr="00DE6F89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Carga horária total: </w:t>
      </w:r>
      <w:r w:rsidR="00DE6F89" w:rsidRPr="00DE6F89">
        <w:rPr>
          <w:rFonts w:ascii="Arial" w:hAnsi="Arial" w:cs="Arial"/>
          <w:snapToGrid w:val="0"/>
          <w:sz w:val="24"/>
          <w:szCs w:val="24"/>
          <w:lang w:eastAsia="pt-BR"/>
        </w:rPr>
        <w:t>60 h</w:t>
      </w:r>
      <w:r w:rsidR="00DE6F89">
        <w:rPr>
          <w:rFonts w:ascii="Arial" w:hAnsi="Arial" w:cs="Arial"/>
          <w:snapToGrid w:val="0"/>
          <w:sz w:val="24"/>
          <w:szCs w:val="24"/>
          <w:lang w:eastAsia="pt-BR"/>
        </w:rPr>
        <w:t>oras</w:t>
      </w:r>
    </w:p>
    <w:p w:rsidR="005E3EC5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Ano/semestre: </w:t>
      </w:r>
      <w:r w:rsidR="00DE6F89" w:rsidRPr="00DE6F89">
        <w:rPr>
          <w:rFonts w:ascii="Arial" w:hAnsi="Arial" w:cs="Arial"/>
          <w:snapToGrid w:val="0"/>
          <w:sz w:val="24"/>
          <w:szCs w:val="24"/>
          <w:lang w:eastAsia="pt-BR"/>
        </w:rPr>
        <w:t>201</w:t>
      </w:r>
      <w:r w:rsidR="007D2F14">
        <w:rPr>
          <w:rFonts w:ascii="Arial" w:hAnsi="Arial" w:cs="Arial"/>
          <w:snapToGrid w:val="0"/>
          <w:sz w:val="24"/>
          <w:szCs w:val="24"/>
          <w:lang w:eastAsia="pt-BR"/>
        </w:rPr>
        <w:t>9</w:t>
      </w:r>
      <w:r w:rsidR="00DE6F89" w:rsidRPr="00DE6F89">
        <w:rPr>
          <w:rFonts w:ascii="Arial" w:hAnsi="Arial" w:cs="Arial"/>
          <w:snapToGrid w:val="0"/>
          <w:sz w:val="24"/>
          <w:szCs w:val="24"/>
          <w:lang w:eastAsia="pt-BR"/>
        </w:rPr>
        <w:t>/1</w:t>
      </w:r>
    </w:p>
    <w:p w:rsidR="00241F58" w:rsidRPr="005E3EC5" w:rsidRDefault="00241F58" w:rsidP="00241F58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 w:rsidRPr="00E43C3D"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 w:rsidRPr="00E43C3D">
        <w:rPr>
          <w:rFonts w:ascii="Arial" w:hAnsi="Arial" w:cs="Arial"/>
          <w:b/>
          <w:snapToGrid w:val="0"/>
          <w:lang w:eastAsia="pt-BR"/>
        </w:rPr>
        <w:t>:</w:t>
      </w:r>
      <w:r w:rsidRPr="00241F58">
        <w:rPr>
          <w:rFonts w:ascii="Arial" w:hAnsi="Arial" w:cs="Arial"/>
          <w:b/>
          <w:snapToGrid w:val="0"/>
          <w:lang w:val="en-US" w:eastAsia="pt-BR"/>
        </w:rPr>
        <w:t xml:space="preserve"> </w:t>
      </w:r>
      <w:r w:rsidRPr="00241F58">
        <w:rPr>
          <w:rFonts w:ascii="Arial" w:hAnsi="Arial" w:cs="Arial"/>
          <w:snapToGrid w:val="0"/>
          <w:lang w:val="en-US" w:eastAsia="pt-BR"/>
        </w:rPr>
        <w:t>fernandomousquer@sapucaia.ifsul.edu.br</w:t>
      </w:r>
      <w:r w:rsidRPr="00E43C3D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</w:t>
      </w:r>
    </w:p>
    <w:p w:rsidR="00241F58" w:rsidRPr="00241F58" w:rsidRDefault="00241F58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val="x-none" w:eastAsia="pt-BR"/>
        </w:rPr>
      </w:pPr>
    </w:p>
    <w:p w:rsidR="002E2A50" w:rsidRPr="00241F58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val="en-US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DF2159" w:rsidRDefault="002E2A50" w:rsidP="00C518C7">
            <w:pPr>
              <w:pStyle w:val="Corpodetexto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C518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518C7" w:rsidRPr="00C518C7" w:rsidRDefault="00C518C7" w:rsidP="00C518C7">
            <w:pPr>
              <w:pStyle w:val="Corpodetexto"/>
              <w:rPr>
                <w:rFonts w:ascii="Arial" w:eastAsia="Arial Bold" w:hAnsi="Arial" w:cs="Arial"/>
                <w:sz w:val="24"/>
                <w:szCs w:val="24"/>
              </w:rPr>
            </w:pPr>
            <w:r w:rsidRPr="00C518C7">
              <w:rPr>
                <w:rFonts w:ascii="Arial" w:hAnsi="Arial" w:cs="Arial"/>
                <w:sz w:val="24"/>
                <w:szCs w:val="24"/>
              </w:rPr>
              <w:t>Organização do espaço do Rio Grande do Sul e do Brasil.</w:t>
            </w:r>
          </w:p>
          <w:p w:rsidR="002E2A50" w:rsidRPr="00815FBF" w:rsidRDefault="00C518C7" w:rsidP="00C518C7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C518C7">
              <w:rPr>
                <w:rFonts w:ascii="Arial" w:hAnsi="Arial" w:cs="Arial"/>
                <w:sz w:val="24"/>
                <w:szCs w:val="24"/>
              </w:rPr>
              <w:t xml:space="preserve">Identificar e analisar os processos de formação territorial do Rio Grande do Sul e do Brasil. Aplicar os conhecimentos do conjunto das disciplinas de ciências humanas, da natureza e exatas na construção de novos conhecimentos nas diferentes escalas abordadas. Comparar os distintos processos regionais de formação territorial do Brasil. Analisar e debater alternativas de desenvolvimento para as diferenças regionais. Distinguir, discriminar e investigar sobre a organização territorial e suas dinâmicas no território brasileiro nas escalas nacional, regional e local.  Aplicar técnicas de representação espacial (linguagem cartográfica) para evidenciar a realidade </w:t>
            </w:r>
            <w:proofErr w:type="spellStart"/>
            <w:r w:rsidRPr="00C518C7">
              <w:rPr>
                <w:rFonts w:ascii="Arial" w:hAnsi="Arial" w:cs="Arial"/>
                <w:sz w:val="24"/>
                <w:szCs w:val="24"/>
              </w:rPr>
              <w:t>sócio-espacial</w:t>
            </w:r>
            <w:proofErr w:type="spellEnd"/>
            <w:r w:rsidRPr="00C518C7">
              <w:rPr>
                <w:rFonts w:ascii="Arial" w:hAnsi="Arial" w:cs="Arial"/>
                <w:sz w:val="24"/>
                <w:szCs w:val="24"/>
              </w:rPr>
              <w:t>. Discutir analiticamente sobre o meio ambiente no contexto contemporâneo.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546469" w:rsidRPr="00546469" w:rsidRDefault="002E2A50" w:rsidP="0008685D">
            <w:pPr>
              <w:pStyle w:val="Cabealho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252"/>
                <w:tab w:val="clear" w:pos="8504"/>
                <w:tab w:val="left" w:pos="262"/>
              </w:tabs>
              <w:spacing w:before="240" w:after="240"/>
              <w:jc w:val="both"/>
              <w:rPr>
                <w:rFonts w:eastAsia="Arial Bold" w:hAnsi="Arial" w:cs="Arial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 w:rsidR="00546469" w:rsidRPr="00567AD5">
              <w:rPr>
                <w:rFonts w:hAnsi="Arial" w:cs="Arial"/>
              </w:rPr>
              <w:t xml:space="preserve"> </w:t>
            </w:r>
          </w:p>
          <w:p w:rsidR="00546469" w:rsidRPr="00546469" w:rsidRDefault="00546469" w:rsidP="00546469">
            <w:pPr>
              <w:pStyle w:val="Cabealh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252"/>
                <w:tab w:val="clear" w:pos="8504"/>
                <w:tab w:val="left" w:pos="262"/>
              </w:tabs>
              <w:ind w:left="0" w:firstLine="0"/>
              <w:jc w:val="both"/>
              <w:rPr>
                <w:rFonts w:ascii="Arial" w:eastAsia="Arial Bold" w:hAnsi="Arial" w:cs="Arial"/>
                <w:sz w:val="24"/>
                <w:szCs w:val="24"/>
              </w:rPr>
            </w:pPr>
            <w:r w:rsidRPr="00546469">
              <w:rPr>
                <w:rFonts w:ascii="Arial" w:hAnsi="Arial" w:cs="Arial"/>
                <w:sz w:val="24"/>
                <w:szCs w:val="24"/>
              </w:rPr>
              <w:t>Identificar as diferentes escalas geográficas de análise (local, regional, nacional e global) e suas correlações com o espaço geográfico (sistema de objetos e ações).</w:t>
            </w:r>
          </w:p>
          <w:p w:rsidR="00546469" w:rsidRPr="00546469" w:rsidRDefault="00546469" w:rsidP="00546469">
            <w:pPr>
              <w:pStyle w:val="Cabealh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252"/>
                <w:tab w:val="clear" w:pos="8504"/>
                <w:tab w:val="left" w:pos="262"/>
              </w:tabs>
              <w:ind w:left="0" w:firstLine="0"/>
              <w:jc w:val="both"/>
              <w:rPr>
                <w:rFonts w:ascii="Arial" w:eastAsia="Arial Bold" w:hAnsi="Arial" w:cs="Arial"/>
                <w:sz w:val="24"/>
                <w:szCs w:val="24"/>
              </w:rPr>
            </w:pPr>
            <w:r w:rsidRPr="00546469">
              <w:rPr>
                <w:rFonts w:ascii="Arial" w:hAnsi="Arial" w:cs="Arial"/>
                <w:sz w:val="24"/>
                <w:szCs w:val="24"/>
              </w:rPr>
              <w:t>Analisar as diferentes formas de ocupação do espaço e os conflitos oriundos destas ações.</w:t>
            </w:r>
          </w:p>
          <w:p w:rsidR="00546469" w:rsidRPr="00546469" w:rsidRDefault="004B37D7" w:rsidP="004B37D7">
            <w:pPr>
              <w:pStyle w:val="Corpodetexto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rPr>
                <w:rFonts w:ascii="Arial" w:eastAsia="Arial Bold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-  </w:t>
            </w:r>
            <w:r w:rsidR="00546469" w:rsidRPr="00546469">
              <w:rPr>
                <w:rFonts w:ascii="Arial" w:hAnsi="Arial" w:cs="Arial"/>
                <w:sz w:val="24"/>
                <w:szCs w:val="24"/>
              </w:rPr>
              <w:t xml:space="preserve">Compreender a distribuição espacial das atividades do setor de Informática e sua relação com o mundo do trabalho. </w:t>
            </w:r>
          </w:p>
          <w:p w:rsidR="002E2A50" w:rsidRPr="00815FBF" w:rsidRDefault="00546469" w:rsidP="009D6CAE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2E2A50" w:rsidRPr="00815FBF">
        <w:tc>
          <w:tcPr>
            <w:tcW w:w="9041" w:type="dxa"/>
          </w:tcPr>
          <w:p w:rsidR="00DF2159" w:rsidRDefault="002E2A50" w:rsidP="00DF2159">
            <w:pPr>
              <w:pStyle w:val="Cabealho"/>
              <w:tabs>
                <w:tab w:val="clear" w:pos="8504"/>
                <w:tab w:val="right" w:pos="8478"/>
              </w:tabs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  <w:r w:rsidR="00DF2159">
              <w:t xml:space="preserve"> </w:t>
            </w:r>
          </w:p>
          <w:p w:rsid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</w:pP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UNIDADE I – Espaço é poder: do corpo aos continentes, possibilidades de escalas para conhecer e analisar o espaço: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 xml:space="preserve">1.1 A formação do Vale dos Sinos: tramas </w:t>
            </w:r>
            <w:proofErr w:type="spellStart"/>
            <w:r w:rsidRPr="00DF2159">
              <w:rPr>
                <w:rFonts w:ascii="Arial" w:hAnsi="Arial" w:cs="Arial"/>
                <w:sz w:val="24"/>
                <w:szCs w:val="24"/>
              </w:rPr>
              <w:t>socio-espaciais</w:t>
            </w:r>
            <w:proofErr w:type="spellEnd"/>
            <w:r w:rsidRPr="00DF2159">
              <w:rPr>
                <w:rFonts w:ascii="Arial" w:hAnsi="Arial" w:cs="Arial"/>
                <w:sz w:val="24"/>
                <w:szCs w:val="24"/>
              </w:rPr>
              <w:t xml:space="preserve"> explicativas.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1.2 A cultura, a informática, a produção do plástico como “meios” organizacionais do espaço: o contexto brasileiro e internacional.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1.3 Macro setores da economia.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UNIDADE II - América Latina: tipos de economias e suas complexidades nos macro setores econômicas: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2.1 Países de Economia complexa: Brasil, Argentina e México;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2.2 Países de Economia intermediária: Chile, Colômbia, Peru, Venezuela;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2.3 Países de Economia pouco complexa: Costa Rica, Nicarágua, Bolívia, Paraguai, Uruguai e outros.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UNIDADE III Blocos de poder: Estados-Nações e as outras territorialidades: econômicas, políticas e culturais: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 xml:space="preserve">3.  Mundo Multipolar: </w:t>
            </w:r>
            <w:r w:rsidRPr="00DF2159">
              <w:rPr>
                <w:rFonts w:ascii="Arial" w:hAnsi="Arial" w:cs="Arial"/>
                <w:sz w:val="24"/>
                <w:szCs w:val="24"/>
              </w:rPr>
              <w:tab/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3.1Contexto do continente americano: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 xml:space="preserve">3.1.1 O Mercosul; 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3.1.2 O projeto ALCA e NAFTA;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 xml:space="preserve">3.1.3 As alternativas dos TLC´S; 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3.2 Contexto da Europa, Ásia e África: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 xml:space="preserve">3.2.1 União Europeia, a chamada Zona do Euro, 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 xml:space="preserve">3.2.2 ALAC, APEC, ASEAN, 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3. 3 Contexto dos Casos Intercontinentais: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3.3.1 Comunidade das Nações;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 xml:space="preserve">3.3.2  Comunidade dos Países de Língua Portuguesa, 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3.3.3 Grupo dos 8, Grupos dos 20, e diferentes outras iniciativas no mundo.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UNIDADE IV - Os conflitos étnico-culturais no mundo contemporâneo: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4.1 Nacionalismos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4.2 Xenofobias contemporâneas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 xml:space="preserve">4.3 Religião e conflitos étnico-culturais 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UNIDADE V - A esfera da vida e a questão ambiental.</w:t>
            </w:r>
          </w:p>
          <w:p w:rsidR="00DF2159" w:rsidRPr="00DF2159" w:rsidRDefault="00DF2159" w:rsidP="00DF2159">
            <w:pPr>
              <w:pStyle w:val="Cabealho"/>
              <w:tabs>
                <w:tab w:val="clear" w:pos="8504"/>
                <w:tab w:val="right" w:pos="8478"/>
              </w:tabs>
              <w:rPr>
                <w:rFonts w:ascii="Arial" w:hAnsi="Arial" w:cs="Arial"/>
                <w:sz w:val="24"/>
                <w:szCs w:val="24"/>
              </w:rPr>
            </w:pPr>
            <w:r w:rsidRPr="00DF2159">
              <w:rPr>
                <w:rFonts w:ascii="Arial" w:hAnsi="Arial" w:cs="Arial"/>
                <w:sz w:val="24"/>
                <w:szCs w:val="24"/>
              </w:rPr>
              <w:t>5.1 A esfera das águas e os recursos hídricos.</w:t>
            </w:r>
          </w:p>
          <w:p w:rsidR="00DF2159" w:rsidRPr="00DF2159" w:rsidRDefault="00DF2159" w:rsidP="00DF2159">
            <w:pPr>
              <w:pStyle w:val="Corpodetexto"/>
              <w:tabs>
                <w:tab w:val="left" w:pos="380"/>
                <w:tab w:val="left" w:pos="760"/>
                <w:tab w:val="left" w:pos="1140"/>
                <w:tab w:val="left" w:pos="1520"/>
                <w:tab w:val="left" w:pos="1900"/>
                <w:tab w:val="left" w:pos="2280"/>
                <w:tab w:val="left" w:pos="2660"/>
                <w:tab w:val="left" w:pos="3040"/>
                <w:tab w:val="left" w:pos="3420"/>
                <w:tab w:val="left" w:pos="3800"/>
                <w:tab w:val="left" w:pos="4180"/>
                <w:tab w:val="left" w:pos="4560"/>
                <w:tab w:val="left" w:pos="4940"/>
                <w:tab w:val="left" w:pos="5320"/>
                <w:tab w:val="left" w:pos="5700"/>
                <w:tab w:val="left" w:pos="6080"/>
                <w:tab w:val="left" w:pos="6460"/>
                <w:tab w:val="left" w:pos="6840"/>
                <w:tab w:val="left" w:pos="7220"/>
                <w:tab w:val="left" w:pos="7600"/>
                <w:tab w:val="left" w:pos="798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2A50" w:rsidRPr="00DF2159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  <w:lang w:val="x-none"/>
              </w:rPr>
            </w:pPr>
          </w:p>
        </w:tc>
      </w:tr>
    </w:tbl>
    <w:p w:rsidR="0008685D" w:rsidRDefault="0008685D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Default="00A776CF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-338455</wp:posOffset>
                </wp:positionV>
                <wp:extent cx="5883910" cy="5358765"/>
                <wp:effectExtent l="8255" t="8890" r="13335" b="1397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535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pt-BR"/>
                              </w:rPr>
                              <w:t>4. PROCEDIMENTOS DIDÁTICOS:</w:t>
                            </w:r>
                          </w:p>
                          <w:p w:rsidR="005638BA" w:rsidRDefault="005638BA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eastAsia="Arial Bold" w:hAnsi="Arial" w:cs="Arial"/>
                                <w:sz w:val="24"/>
                                <w:szCs w:val="24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metodologia está embasada em três pilares: experiência discente, técnicas de estudo e técnicas motivacionais.</w:t>
                            </w:r>
                          </w:p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experiência discente é fundamental para o processo educativo, pois todo aluno possui o seu “banco de dados” sobre suas vivências cotidianas e históricas. Dessa forma, os conteúdos programáticos são trabalhados em parte de acordo com o vivido e, através da correlação entre o “senso comum” e os conhecimentos ditos “científicos”. A ciência geográfica é fecunda ao realizar estas correlações através de conceitos como “lugar” e “território”, contribuindo assim para um maior entendimento da sociedade, das suas mazelas e qualidades.</w:t>
                            </w:r>
                          </w:p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técnicas de estudo tem como objetivo principal a otimização do aprendizado. A partir da associação entre a Neurociência e a Educação, procuramos desenvolver um uso mais eficiente da memória através de algumas técnicas ,tais como: palácio das memórias, mapas mentais (Tony </w:t>
                            </w:r>
                            <w:proofErr w:type="spellStart"/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Buzan</w:t>
                            </w:r>
                            <w:proofErr w:type="spellEnd"/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), mnemônica, SQ3R. Estas técnicas são utilizadas como “ferramentas” em prol de um melhor aproveitamento dos estudos, pois buscam converter o uso corriqueiro da memória de curto prazo em eventos duradouros (memória de longo prazo). Cabe ressaltar, que as </w:t>
                            </w:r>
                            <w:proofErr w:type="spellStart"/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ténicas</w:t>
                            </w:r>
                            <w:proofErr w:type="spellEnd"/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não comprometem o “pensar” do aluno, ou ainda a construção de seu senso crítico, muito pelo contrário, elas potencializam as possibilidades de conexões e interações entre as diversas formas de conhecimento, aumentando a criatividade. Ao mesmo tempo, procuramos incentivar a organização do estudo através da confecção de quadros de horário, que tem como objetivo “direcionar” o aluno para a sua</w:t>
                            </w:r>
                          </w:p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principal meta que é o estudo e suas diversas aplicações.</w:t>
                            </w:r>
                          </w:p>
                          <w:p w:rsid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0D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 também é o papel das técnicas motivacionais que servem para mostrar aos discentes o papel do estudo em nossa sociedade e, o quanto ele é importante para o crescimento de uma nação, para o desenvolvimento do senso crítico e da cidadania, além é claro, da geração de emprego e renda.</w:t>
                            </w:r>
                          </w:p>
                          <w:p w:rsidR="00590D92" w:rsidRPr="00590D92" w:rsidRDefault="00590D92" w:rsidP="00590D92">
                            <w:pPr>
                              <w:pStyle w:val="Corpodetexto"/>
                              <w:tabs>
                                <w:tab w:val="left" w:pos="380"/>
                                <w:tab w:val="left" w:pos="760"/>
                                <w:tab w:val="left" w:pos="1140"/>
                                <w:tab w:val="left" w:pos="1520"/>
                                <w:tab w:val="left" w:pos="1900"/>
                                <w:tab w:val="left" w:pos="2280"/>
                                <w:tab w:val="left" w:pos="2660"/>
                                <w:tab w:val="left" w:pos="3040"/>
                                <w:tab w:val="left" w:pos="3420"/>
                                <w:tab w:val="left" w:pos="3800"/>
                                <w:tab w:val="left" w:pos="4180"/>
                                <w:tab w:val="left" w:pos="4560"/>
                                <w:tab w:val="left" w:pos="4940"/>
                                <w:tab w:val="left" w:pos="5320"/>
                                <w:tab w:val="left" w:pos="5700"/>
                                <w:tab w:val="left" w:pos="6080"/>
                                <w:tab w:val="left" w:pos="6460"/>
                                <w:tab w:val="left" w:pos="6840"/>
                                <w:tab w:val="left" w:pos="7220"/>
                                <w:tab w:val="left" w:pos="7600"/>
                                <w:tab w:val="left" w:pos="7980"/>
                                <w:tab w:val="left" w:pos="7998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90D92" w:rsidRPr="00590D92" w:rsidRDefault="00590D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0;margin-top:-26.65pt;width:463.3pt;height:421.95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">
                <v:textbox>
                  <w:txbxContent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590D9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pt-BR"/>
                        </w:rPr>
                        <w:t>4. PROCEDIMENTOS DIDÁTICOS:</w:t>
                      </w:r>
                    </w:p>
                    <w:p w:rsidR="005638BA" w:rsidRDefault="005638BA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eastAsia="Arial Bold" w:hAnsi="Arial" w:cs="Arial"/>
                          <w:sz w:val="24"/>
                          <w:szCs w:val="24"/>
                        </w:rPr>
                      </w:pPr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>A metodologia está embasada em três pilares: experiência discente, técnicas de estudo e técnicas motivacionais.</w:t>
                      </w:r>
                    </w:p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>A experiência discente é fundamental para o processo educativo, pois todo aluno possui o seu “banco de dados” sobre suas vivências cotidianas e históricas. Dessa forma, os conteúdos programáticos são trabalhados em parte de acordo com o vivido e, através da correlação entre o “senso comum” e os conhecimentos ditos “científicos”. A ciência geográfica é fecunda ao realizar estas correlações através de conceitos como “lugar” e “território”, contribuindo assim para um maior entendimento da sociedade, das suas mazelas e qualidades.</w:t>
                      </w:r>
                    </w:p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>As técnicas de estudo tem como objetivo principal a otimização do aprendizado. A partir da associação entre a Neurociência e a Educação, procuramos desenvolver um uso mais eficiente da memória através de algumas técnicas ,tais como: palácio das memórias, mapas mentais (Tony Buzan), mnemônica, SQ3R. Estas técnicas são utilizadas como “ferramentas” em prol de um melhor aproveitamento dos estudos, pois buscam converter o uso corriqueiro da memória de curto prazo em eventos duradouros (memória de longo prazo). Cabe ressaltar, que as ténicas não comprometem o “pensar” do aluno, ou ainda a construção de seu senso crítico, muito pelo contrário, elas potencializam as possibilidades de conexões e interações entre as diversas formas de conhecimento, aumentando a criatividade. Ao mesmo tempo, procuramos incentivar a organização do estudo através da confecção de quadros de horário, que tem como objetivo “direcionar” o aluno para a sua</w:t>
                      </w:r>
                    </w:p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>principal meta que é o estudo e suas diversas aplicações.</w:t>
                      </w:r>
                    </w:p>
                    <w:p w:rsid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0D92">
                        <w:rPr>
                          <w:rFonts w:ascii="Arial" w:hAnsi="Arial" w:cs="Arial"/>
                          <w:sz w:val="24"/>
                          <w:szCs w:val="24"/>
                        </w:rPr>
                        <w:t>Esse também é o papel das técnicas motivacionais que servem para mostrar aos discentes o papel do estudo em nossa sociedade e, o quanto ele é importante para o crescimento de uma nação, para o desenvolvimento do senso crítico e da cidadania, além é claro, da geração de emprego e renda.</w:t>
                      </w:r>
                    </w:p>
                    <w:p w:rsidR="00590D92" w:rsidRPr="00590D92" w:rsidRDefault="00590D92" w:rsidP="00590D92">
                      <w:pPr>
                        <w:pStyle w:val="Corpodetexto"/>
                        <w:tabs>
                          <w:tab w:val="left" w:pos="380"/>
                          <w:tab w:val="left" w:pos="760"/>
                          <w:tab w:val="left" w:pos="1140"/>
                          <w:tab w:val="left" w:pos="1520"/>
                          <w:tab w:val="left" w:pos="1900"/>
                          <w:tab w:val="left" w:pos="2280"/>
                          <w:tab w:val="left" w:pos="2660"/>
                          <w:tab w:val="left" w:pos="3040"/>
                          <w:tab w:val="left" w:pos="3420"/>
                          <w:tab w:val="left" w:pos="3800"/>
                          <w:tab w:val="left" w:pos="4180"/>
                          <w:tab w:val="left" w:pos="4560"/>
                          <w:tab w:val="left" w:pos="4940"/>
                          <w:tab w:val="left" w:pos="5320"/>
                          <w:tab w:val="left" w:pos="5700"/>
                          <w:tab w:val="left" w:pos="6080"/>
                          <w:tab w:val="left" w:pos="6460"/>
                          <w:tab w:val="left" w:pos="6840"/>
                          <w:tab w:val="left" w:pos="7220"/>
                          <w:tab w:val="left" w:pos="7600"/>
                          <w:tab w:val="left" w:pos="7980"/>
                          <w:tab w:val="left" w:pos="7998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90D92" w:rsidRPr="00590D92" w:rsidRDefault="00590D9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x-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29C0" w:rsidRPr="005129C0" w:rsidRDefault="005129C0" w:rsidP="005129C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5. ESTRATÉGIAS DE INTERDISCIPLINARIDADE:</w:t>
      </w:r>
    </w:p>
    <w:p w:rsidR="005256BA" w:rsidRDefault="005256BA" w:rsidP="005129C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4"/>
          <w:szCs w:val="24"/>
          <w:lang w:val="pt-BR"/>
        </w:rPr>
      </w:pPr>
    </w:p>
    <w:p w:rsidR="005129C0" w:rsidRPr="005129C0" w:rsidRDefault="005129C0" w:rsidP="005129C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4"/>
          <w:szCs w:val="24"/>
          <w:lang w:val="pt-BR"/>
        </w:rPr>
      </w:pPr>
      <w:r w:rsidRPr="005129C0">
        <w:rPr>
          <w:rFonts w:ascii="Arial" w:hAnsi="Arial" w:cs="Arial"/>
          <w:b w:val="0"/>
          <w:sz w:val="24"/>
          <w:szCs w:val="24"/>
          <w:lang w:val="pt-BR"/>
        </w:rPr>
        <w:t xml:space="preserve">Para o filósofo Edgard </w:t>
      </w:r>
      <w:proofErr w:type="spellStart"/>
      <w:r w:rsidRPr="005129C0">
        <w:rPr>
          <w:rFonts w:ascii="Arial" w:hAnsi="Arial" w:cs="Arial"/>
          <w:b w:val="0"/>
          <w:sz w:val="24"/>
          <w:szCs w:val="24"/>
          <w:lang w:val="pt-BR"/>
        </w:rPr>
        <w:t>Morin</w:t>
      </w:r>
      <w:proofErr w:type="spellEnd"/>
      <w:r w:rsidRPr="005129C0">
        <w:rPr>
          <w:rFonts w:ascii="Arial" w:hAnsi="Arial" w:cs="Arial"/>
          <w:b w:val="0"/>
          <w:sz w:val="24"/>
          <w:szCs w:val="24"/>
          <w:lang w:val="pt-BR"/>
        </w:rPr>
        <w:t xml:space="preserve"> a interdisciplinaridade é um termo polissêmico (o mesmo vale para a Multidisciplinaridade e a Transdisciplinaridade), já que pode ter vários sentidos, desde a afirmação de existência desta ou daquela disciplina até uma suposta colaboração entre elas (</w:t>
      </w:r>
      <w:proofErr w:type="spellStart"/>
      <w:r w:rsidRPr="005129C0">
        <w:rPr>
          <w:rFonts w:ascii="Arial" w:hAnsi="Arial" w:cs="Arial"/>
          <w:b w:val="0"/>
          <w:sz w:val="24"/>
          <w:szCs w:val="24"/>
          <w:lang w:val="pt-BR"/>
        </w:rPr>
        <w:t>Morin</w:t>
      </w:r>
      <w:proofErr w:type="spellEnd"/>
      <w:r w:rsidRPr="005129C0">
        <w:rPr>
          <w:rFonts w:ascii="Arial" w:hAnsi="Arial" w:cs="Arial"/>
          <w:b w:val="0"/>
          <w:sz w:val="24"/>
          <w:szCs w:val="24"/>
          <w:lang w:val="pt-BR"/>
        </w:rPr>
        <w:t>, 2003).</w:t>
      </w:r>
    </w:p>
    <w:p w:rsidR="005129C0" w:rsidRPr="005129C0" w:rsidRDefault="005129C0" w:rsidP="005129C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4"/>
          <w:szCs w:val="24"/>
          <w:lang w:val="pt-BR"/>
        </w:rPr>
      </w:pPr>
      <w:r w:rsidRPr="005129C0">
        <w:rPr>
          <w:rFonts w:ascii="Arial" w:hAnsi="Arial" w:cs="Arial"/>
          <w:b w:val="0"/>
          <w:sz w:val="24"/>
          <w:szCs w:val="24"/>
          <w:lang w:val="pt-BR"/>
        </w:rPr>
        <w:t xml:space="preserve">No caso dos cursos técnicos ofertados pelo </w:t>
      </w:r>
      <w:proofErr w:type="spellStart"/>
      <w:r w:rsidRPr="005129C0">
        <w:rPr>
          <w:rFonts w:ascii="Arial" w:hAnsi="Arial" w:cs="Arial"/>
          <w:b w:val="0"/>
          <w:sz w:val="24"/>
          <w:szCs w:val="24"/>
          <w:lang w:val="pt-BR"/>
        </w:rPr>
        <w:t>IFSul</w:t>
      </w:r>
      <w:proofErr w:type="spellEnd"/>
      <w:r w:rsidRPr="005129C0">
        <w:rPr>
          <w:rFonts w:ascii="Arial" w:hAnsi="Arial" w:cs="Arial"/>
          <w:b w:val="0"/>
          <w:sz w:val="24"/>
          <w:szCs w:val="24"/>
          <w:lang w:val="pt-BR"/>
        </w:rPr>
        <w:t>, podemos pensar na segunda opção, quer dizer, pode e deve haver uma colaboração entre as diversas disciplinas que integram os cursos. A noção de complexidade proposta por este mesmo autor pode auxiliar-nos nesta tarefa. A complexidade vista como aquilo que é tecido junto, aquilo que é uno e múltiplo ao mesmo tempo, ou seja, dentro desta noção cada disciplina mantém a sua identidade (uno), porém ao contribuir, ao somar os seus conhecimentos a dada realidade científica, forma-se um conjunto (múltiplo), rico de informações sobre a sociedade e a natureza.</w:t>
      </w:r>
    </w:p>
    <w:p w:rsidR="005129C0" w:rsidRPr="005129C0" w:rsidRDefault="005129C0" w:rsidP="005129C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4"/>
          <w:szCs w:val="24"/>
          <w:lang w:val="pt-BR"/>
        </w:rPr>
      </w:pPr>
      <w:r w:rsidRPr="005129C0">
        <w:rPr>
          <w:rFonts w:ascii="Arial" w:hAnsi="Arial" w:cs="Arial"/>
          <w:b w:val="0"/>
          <w:sz w:val="24"/>
          <w:szCs w:val="24"/>
          <w:lang w:val="pt-BR"/>
        </w:rPr>
        <w:t xml:space="preserve">Para atingir este objetivo pensamos no eixo </w:t>
      </w:r>
      <w:proofErr w:type="spellStart"/>
      <w:r w:rsidRPr="005129C0">
        <w:rPr>
          <w:rFonts w:ascii="Arial" w:hAnsi="Arial" w:cs="Arial"/>
          <w:b w:val="0"/>
          <w:sz w:val="24"/>
          <w:szCs w:val="24"/>
          <w:lang w:val="pt-BR"/>
        </w:rPr>
        <w:t>tranversal</w:t>
      </w:r>
      <w:proofErr w:type="spellEnd"/>
      <w:r w:rsidRPr="005129C0">
        <w:rPr>
          <w:rFonts w:ascii="Arial" w:hAnsi="Arial" w:cs="Arial"/>
          <w:b w:val="0"/>
          <w:sz w:val="24"/>
          <w:szCs w:val="24"/>
          <w:lang w:val="pt-BR"/>
        </w:rPr>
        <w:t xml:space="preserve"> associado ao “mundo do trabalho”. A escolha deste tema parte do princípio que na condição futura de egressos, os discentes terão a oportunidade de vivenciar as atividades referentes ao mercado de trabalho. Dessa forma, temas como a origem de determinados </w:t>
      </w:r>
      <w:r w:rsidRPr="005129C0">
        <w:rPr>
          <w:rFonts w:ascii="Arial" w:hAnsi="Arial" w:cs="Arial"/>
          <w:b w:val="0"/>
          <w:sz w:val="24"/>
          <w:szCs w:val="24"/>
          <w:lang w:val="pt-BR"/>
        </w:rPr>
        <w:lastRenderedPageBreak/>
        <w:t>mercados, bem como as suas localizações são fundamentais para a boa atuação de nossos discentes nestes espaços.</w:t>
      </w: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967101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3C3D">
        <w:rPr>
          <w:rFonts w:ascii="Arial" w:hAnsi="Arial" w:cs="Arial"/>
          <w:b/>
          <w:sz w:val="24"/>
          <w:szCs w:val="24"/>
          <w:lang w:val="pt-BR"/>
        </w:rPr>
        <w:t>6</w:t>
      </w:r>
      <w:r w:rsidRPr="00E43C3D">
        <w:rPr>
          <w:rFonts w:ascii="Arial" w:hAnsi="Arial" w:cs="Arial"/>
          <w:b/>
          <w:sz w:val="24"/>
          <w:szCs w:val="24"/>
        </w:rPr>
        <w:t>.</w:t>
      </w:r>
      <w:r w:rsidRPr="00E43C3D">
        <w:rPr>
          <w:rFonts w:ascii="Arial" w:hAnsi="Arial" w:cs="Arial"/>
          <w:sz w:val="24"/>
          <w:szCs w:val="24"/>
        </w:rPr>
        <w:t xml:space="preserve"> </w:t>
      </w:r>
      <w:r w:rsidR="00590D92">
        <w:rPr>
          <w:rFonts w:ascii="Arial" w:hAnsi="Arial" w:cs="Arial"/>
          <w:sz w:val="24"/>
          <w:szCs w:val="24"/>
          <w:lang w:val="pt-BR"/>
        </w:rPr>
        <w:t>PROCEDIMENTOS E CRITÉRIOS DE AVALIAÇÃO</w:t>
      </w:r>
      <w:r w:rsidRPr="00E43C3D">
        <w:rPr>
          <w:rFonts w:ascii="Arial" w:hAnsi="Arial" w:cs="Arial"/>
          <w:b/>
          <w:sz w:val="24"/>
          <w:szCs w:val="24"/>
        </w:rPr>
        <w:t>:</w:t>
      </w:r>
      <w:r w:rsidRPr="00E43C3D">
        <w:rPr>
          <w:rFonts w:ascii="Arial" w:hAnsi="Arial" w:cs="Arial"/>
          <w:sz w:val="24"/>
          <w:szCs w:val="24"/>
        </w:rPr>
        <w:t xml:space="preserve"> </w:t>
      </w:r>
    </w:p>
    <w:p w:rsidR="005256BA" w:rsidRDefault="005256BA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34CFB" w:rsidRDefault="006E689F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A avaliação enquanto processo levará em consideração as diversas habilidades e competências a serem desenvolvidas pelos discentes ao longo da jornada. O uso da escrita, de imagens e da oralidade serão analisadas a partir de provas objetivas e dissertativas, produção de resenhas e de trabalhos estarão embasados numa lógica de criação em que o inacabamento pode ser visto como algo positivo, logo tem-se como pressuposto uma ação construtiva do aluno. A retomada dos conteúdos visando as aprendizagens não alcançadas ocorrerá através de atividades complementares (leituras extras, pesquisas rápidas na internet, etc.)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Formas de avaliação</w:t>
      </w:r>
      <w:r>
        <w:rPr>
          <w:rFonts w:ascii="Arial" w:hAnsi="Arial" w:cs="Arial"/>
          <w:sz w:val="24"/>
          <w:szCs w:val="24"/>
          <w:lang w:val="pt-BR"/>
        </w:rPr>
        <w:t>:</w:t>
      </w:r>
      <w:r w:rsidRPr="00967101">
        <w:rPr>
          <w:rFonts w:ascii="Arial" w:hAnsi="Arial" w:cs="Arial"/>
          <w:sz w:val="24"/>
          <w:szCs w:val="24"/>
        </w:rPr>
        <w:t xml:space="preserve"> 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1º Semestre: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 xml:space="preserve">- Avaliação 1: aplicação de prova com questões objetivas e dissertativas 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pt-BR"/>
        </w:rPr>
        <w:t>4</w:t>
      </w:r>
      <w:r w:rsidRPr="00967101">
        <w:rPr>
          <w:rFonts w:ascii="Arial" w:hAnsi="Arial" w:cs="Arial"/>
          <w:sz w:val="24"/>
          <w:szCs w:val="24"/>
        </w:rPr>
        <w:t>,0 pontos na média semestral),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 xml:space="preserve">- Avaliação 2: aplicação de prova com questões objetivas e dissertativas </w:t>
      </w:r>
    </w:p>
    <w:p w:rsid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(</w:t>
      </w:r>
      <w:r w:rsidR="00F11A33">
        <w:rPr>
          <w:rFonts w:ascii="Arial" w:hAnsi="Arial" w:cs="Arial"/>
          <w:sz w:val="24"/>
          <w:szCs w:val="24"/>
          <w:lang w:val="pt-BR"/>
        </w:rPr>
        <w:t>4</w:t>
      </w:r>
      <w:r w:rsidRPr="00967101">
        <w:rPr>
          <w:rFonts w:ascii="Arial" w:hAnsi="Arial" w:cs="Arial"/>
          <w:sz w:val="24"/>
          <w:szCs w:val="24"/>
        </w:rPr>
        <w:t>,0 pontos na média semestral),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- Avaliação 3: </w:t>
      </w:r>
      <w:r w:rsidR="00F11A33">
        <w:rPr>
          <w:rFonts w:ascii="Arial" w:hAnsi="Arial" w:cs="Arial"/>
          <w:sz w:val="24"/>
          <w:szCs w:val="24"/>
          <w:lang w:val="pt-BR"/>
        </w:rPr>
        <w:t>trabalho sobre a indústria do petróleo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F11A33">
        <w:rPr>
          <w:rFonts w:ascii="Arial" w:hAnsi="Arial" w:cs="Arial"/>
          <w:sz w:val="24"/>
          <w:szCs w:val="24"/>
          <w:lang w:val="pt-BR"/>
        </w:rPr>
        <w:t>2</w:t>
      </w:r>
      <w:r>
        <w:rPr>
          <w:rFonts w:ascii="Arial" w:hAnsi="Arial" w:cs="Arial"/>
          <w:sz w:val="24"/>
          <w:szCs w:val="24"/>
          <w:lang w:val="pt-BR"/>
        </w:rPr>
        <w:t>,0 ponto</w:t>
      </w:r>
      <w:r w:rsidR="00D437A9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 na média semestral)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2º Semestre: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 xml:space="preserve">- Avaliação 1: aplicação de prova com questões objetivas e dissertativas 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(</w:t>
      </w:r>
      <w:r w:rsidR="00922D4C">
        <w:rPr>
          <w:rFonts w:ascii="Arial" w:hAnsi="Arial" w:cs="Arial"/>
          <w:sz w:val="24"/>
          <w:szCs w:val="24"/>
          <w:lang w:val="pt-BR"/>
        </w:rPr>
        <w:t>3</w:t>
      </w:r>
      <w:r w:rsidRPr="00967101">
        <w:rPr>
          <w:rFonts w:ascii="Arial" w:hAnsi="Arial" w:cs="Arial"/>
          <w:sz w:val="24"/>
          <w:szCs w:val="24"/>
        </w:rPr>
        <w:t>,0 pontos na média semestral),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 xml:space="preserve">- Avaliação 2: aplicação de prova com questões objetivas e dissertativas </w:t>
      </w:r>
    </w:p>
    <w:p w:rsid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6710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pt-BR"/>
        </w:rPr>
        <w:t>4</w:t>
      </w:r>
      <w:r w:rsidRPr="00967101">
        <w:rPr>
          <w:rFonts w:ascii="Arial" w:hAnsi="Arial" w:cs="Arial"/>
          <w:sz w:val="24"/>
          <w:szCs w:val="24"/>
        </w:rPr>
        <w:t>,0 pontos na média semestral),</w:t>
      </w:r>
    </w:p>
    <w:p w:rsidR="00967101" w:rsidRPr="00967101" w:rsidRDefault="00967101" w:rsidP="00967101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- Avaliação 3: </w:t>
      </w:r>
      <w:r w:rsidR="00922D4C">
        <w:rPr>
          <w:rFonts w:ascii="Arial" w:hAnsi="Arial" w:cs="Arial"/>
          <w:sz w:val="24"/>
          <w:szCs w:val="24"/>
          <w:lang w:val="pt-BR"/>
        </w:rPr>
        <w:t>trabalho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922D4C">
        <w:rPr>
          <w:rFonts w:ascii="Arial" w:hAnsi="Arial" w:cs="Arial"/>
          <w:sz w:val="24"/>
          <w:szCs w:val="24"/>
          <w:lang w:val="pt-BR"/>
        </w:rPr>
        <w:t>3</w:t>
      </w:r>
      <w:r>
        <w:rPr>
          <w:rFonts w:ascii="Arial" w:hAnsi="Arial" w:cs="Arial"/>
          <w:sz w:val="24"/>
          <w:szCs w:val="24"/>
          <w:lang w:val="pt-BR"/>
        </w:rPr>
        <w:t>,0 ponto</w:t>
      </w:r>
      <w:r w:rsidR="00F11A33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 na média semestral)</w:t>
      </w:r>
    </w:p>
    <w:p w:rsidR="00967101" w:rsidRPr="00967101" w:rsidRDefault="00967101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C34CFB" w:rsidRPr="00614B8B" w:rsidRDefault="00614B8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 </w:t>
      </w:r>
    </w:p>
    <w:p w:rsidR="00C34CFB" w:rsidRDefault="00C34CFB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C34CFB" w:rsidRPr="00815FBF" w:rsidRDefault="00C34CFB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B32DF4" w:rsidRPr="00C14EAE" w:rsidRDefault="00614B8B" w:rsidP="00B32DF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 w:rsidR="002E2A50" w:rsidRPr="00433787">
        <w:rPr>
          <w:rFonts w:ascii="Arial" w:hAnsi="Arial" w:cs="Arial"/>
          <w:sz w:val="24"/>
          <w:szCs w:val="24"/>
        </w:rPr>
        <w:t>.</w:t>
      </w:r>
      <w:r w:rsidR="00590D92">
        <w:rPr>
          <w:rFonts w:ascii="Arial" w:hAnsi="Arial" w:cs="Arial"/>
          <w:sz w:val="24"/>
          <w:szCs w:val="24"/>
          <w:lang w:val="pt-BR"/>
        </w:rPr>
        <w:t>Horário disponível para aten</w:t>
      </w:r>
      <w:r w:rsidR="005129C0">
        <w:rPr>
          <w:rFonts w:ascii="Arial" w:hAnsi="Arial" w:cs="Arial"/>
          <w:sz w:val="24"/>
          <w:szCs w:val="24"/>
          <w:lang w:val="pt-BR"/>
        </w:rPr>
        <w:t>dimento preferencial:</w:t>
      </w:r>
      <w:r w:rsidR="00C14EAE" w:rsidRPr="00C14EAE">
        <w:t xml:space="preserve"> </w:t>
      </w:r>
      <w:r w:rsidR="00B32DF4"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atendimento individual extraclasse será realizado na </w:t>
      </w:r>
      <w:r w:rsidR="00B32DF4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segunda-feira</w:t>
      </w:r>
      <w:r w:rsidR="00B32DF4"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(dás </w:t>
      </w:r>
      <w:r w:rsidR="00B32DF4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B32DF4"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32DF4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32DF4"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às 1</w:t>
      </w:r>
      <w:r w:rsidR="00B32DF4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32DF4"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32DF4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B32DF4"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32DF4"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hrs</w:t>
      </w:r>
      <w:proofErr w:type="spellEnd"/>
      <w:r w:rsidR="00B32DF4"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B32DF4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na quarta-feira (dás 13:30 às 16:30 </w:t>
      </w:r>
      <w:proofErr w:type="spellStart"/>
      <w:r w:rsidR="00B32DF4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hrs</w:t>
      </w:r>
      <w:proofErr w:type="spellEnd"/>
      <w:r w:rsidR="00B32DF4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B32DF4" w:rsidRPr="00C14EAE">
        <w:rPr>
          <w:rFonts w:ascii="Arial" w:hAnsi="Arial" w:cs="Arial"/>
          <w:b w:val="0"/>
          <w:color w:val="000000" w:themeColor="text1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 dependências da biblioteca do campus.</w:t>
      </w:r>
    </w:p>
    <w:p w:rsidR="00C14EAE" w:rsidRDefault="00C14EAE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</w:pPr>
    </w:p>
    <w:p w:rsidR="00C14EAE" w:rsidRDefault="00C14EAE" w:rsidP="00C14EAE"/>
    <w:p w:rsidR="00C14EAE" w:rsidRDefault="00C14EAE" w:rsidP="00C14EAE"/>
    <w:p w:rsidR="00C14EAE" w:rsidRPr="00C14EAE" w:rsidRDefault="00C14EAE" w:rsidP="00C14EAE"/>
    <w:p w:rsidR="00590D92" w:rsidRDefault="00E43C3D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2E2A50" w:rsidRPr="00815FBF">
        <w:rPr>
          <w:rFonts w:ascii="Arial" w:hAnsi="Arial" w:cs="Arial"/>
          <w:b/>
          <w:bCs/>
          <w:sz w:val="24"/>
          <w:szCs w:val="24"/>
        </w:rPr>
        <w:t xml:space="preserve">.Bibliografia </w:t>
      </w:r>
      <w:r w:rsidR="00590D92">
        <w:rPr>
          <w:rFonts w:ascii="Arial" w:hAnsi="Arial" w:cs="Arial"/>
          <w:b/>
          <w:bCs/>
          <w:sz w:val="24"/>
          <w:szCs w:val="24"/>
        </w:rPr>
        <w:t>básica</w:t>
      </w:r>
    </w:p>
    <w:p w:rsid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 xml:space="preserve">CASTELLS, M. A sociedade em rede. Tradução de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Roneide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 xml:space="preserve"> Venâncio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Majer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>. São Paulo: Paz e Terra, 1999.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>COSTA, Wanderlei Messias da. A importância da Geografia Política. In: O Estado e as Políticas Territoriais no Brasil. São Paulo: Contexto, 1995. [p.17</w:t>
      </w:r>
      <w:r w:rsidRPr="00FB2B48">
        <w:rPr>
          <w:rFonts w:ascii="Cambria Math" w:hAnsi="Cambria Math" w:cs="Cambria Math"/>
          <w:bCs/>
          <w:sz w:val="24"/>
          <w:szCs w:val="24"/>
        </w:rPr>
        <w:t>‐</w:t>
      </w:r>
      <w:r w:rsidRPr="00FB2B48">
        <w:rPr>
          <w:rFonts w:ascii="Arial" w:hAnsi="Arial" w:cs="Arial"/>
          <w:bCs/>
          <w:sz w:val="24"/>
          <w:szCs w:val="24"/>
        </w:rPr>
        <w:t>25].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>PESAVENTO, S. J. História do Rio Grande do Sul. Porto Alegre, Mercado Aberto, 1982. (Série Revisão)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2E2A50" w:rsidRDefault="00590D92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9.Bibliografia </w:t>
      </w:r>
      <w:r w:rsidR="002E2A50" w:rsidRPr="00815FBF">
        <w:rPr>
          <w:rFonts w:ascii="Arial" w:hAnsi="Arial" w:cs="Arial"/>
          <w:b/>
          <w:bCs/>
          <w:sz w:val="24"/>
          <w:szCs w:val="24"/>
        </w:rPr>
        <w:t>complementar:</w:t>
      </w:r>
      <w:r w:rsidR="000666E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 xml:space="preserve">ASSEMBLÉIA LEGISLATIVA DO RIO GRANDE DO SUL. Comissão dos Assuntos Municipais. Evolução municipal do RS 1809-1996, Porto Alegre, 2002. 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>CANO, W. Reflexões sobre o Brasil e a nova (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des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>) ordem internacional. Campinas, São Paulo: UNICAMP/FAPESP, 1993.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 xml:space="preserve">CASTELLS, M. A sociedade em rede. Tradução de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Roneide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 xml:space="preserve"> Venâncio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Majer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>. São Paulo: Paz e Terra, 1999.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 xml:space="preserve">________________. Fim de milênio. Tradução de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Klauss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Brandini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Gerhardt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Roneide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 xml:space="preserve"> Venâncio.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Majer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>. São Paulo: Paz e Terra, 1999.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>CASTRO, Iná E.de. Capítulo 5 do livro Geografia e Política, RJ, Bertrand Brasil, 2005, pp.163212.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>HOBSBAWM, Eric. Nações e nacionalismos desde 1780. Rio de Janeiro: Paz e Terra, 1991. [p.11</w:t>
      </w:r>
      <w:r w:rsidRPr="00FB2B48">
        <w:rPr>
          <w:rFonts w:ascii="Cambria Math" w:hAnsi="Cambria Math" w:cs="Cambria Math"/>
          <w:bCs/>
          <w:sz w:val="24"/>
          <w:szCs w:val="24"/>
        </w:rPr>
        <w:t>‐</w:t>
      </w:r>
      <w:r w:rsidRPr="00FB2B48">
        <w:rPr>
          <w:rFonts w:ascii="Arial" w:hAnsi="Arial" w:cs="Arial"/>
          <w:bCs/>
          <w:sz w:val="24"/>
          <w:szCs w:val="24"/>
        </w:rPr>
        <w:t>25].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 xml:space="preserve">RATZEL, Friedrich. O povo e seu território. In: MORAES,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Antonio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 xml:space="preserve"> C. R. (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org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 xml:space="preserve">). </w:t>
      </w:r>
      <w:proofErr w:type="spellStart"/>
      <w:r w:rsidRPr="00FB2B48">
        <w:rPr>
          <w:rFonts w:ascii="Arial" w:hAnsi="Arial" w:cs="Arial"/>
          <w:bCs/>
          <w:sz w:val="24"/>
          <w:szCs w:val="24"/>
        </w:rPr>
        <w:t>Ratzel</w:t>
      </w:r>
      <w:proofErr w:type="spellEnd"/>
      <w:r w:rsidRPr="00FB2B48">
        <w:rPr>
          <w:rFonts w:ascii="Arial" w:hAnsi="Arial" w:cs="Arial"/>
          <w:bCs/>
          <w:sz w:val="24"/>
          <w:szCs w:val="24"/>
        </w:rPr>
        <w:t>. São Paulo: Ática,1990. [p.73</w:t>
      </w:r>
      <w:r w:rsidRPr="00FB2B48">
        <w:rPr>
          <w:rFonts w:ascii="Cambria Math" w:hAnsi="Cambria Math" w:cs="Cambria Math"/>
          <w:bCs/>
          <w:sz w:val="24"/>
          <w:szCs w:val="24"/>
        </w:rPr>
        <w:t>‐</w:t>
      </w:r>
      <w:r w:rsidRPr="00FB2B48">
        <w:rPr>
          <w:rFonts w:ascii="Arial" w:hAnsi="Arial" w:cs="Arial"/>
          <w:bCs/>
          <w:sz w:val="24"/>
          <w:szCs w:val="24"/>
        </w:rPr>
        <w:t>82].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B2B48">
        <w:rPr>
          <w:rFonts w:ascii="Arial" w:hAnsi="Arial" w:cs="Arial"/>
          <w:bCs/>
          <w:sz w:val="24"/>
          <w:szCs w:val="24"/>
        </w:rPr>
        <w:t xml:space="preserve">SANCHES, S. As condições sociais básicas das famílias chefiadas por mulheres. Disponível em: http://www.fee.tche.br. </w:t>
      </w: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FB2B48" w:rsidRPr="00FB2B48" w:rsidRDefault="00FB2B48" w:rsidP="00FB2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FB2B48" w:rsidRDefault="00FB2B48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FB2B48" w:rsidRPr="00815FBF" w:rsidRDefault="00FB2B48" w:rsidP="009D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9C3EC1" w:rsidRDefault="009C3EC1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9C3EC1" w:rsidRDefault="009C3EC1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9C3EC1" w:rsidRDefault="009C3EC1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9C3EC1" w:rsidRDefault="009C3EC1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9C3EC1" w:rsidRDefault="009C3EC1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9C3EC1" w:rsidRDefault="009C3EC1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9C3EC1" w:rsidRDefault="009C3EC1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357F46" w:rsidRDefault="00357F46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357F46" w:rsidRDefault="00357F46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357F46" w:rsidRDefault="00357F46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5638BA" w:rsidRPr="00F11A33" w:rsidRDefault="005638BA" w:rsidP="005638BA">
      <w:pPr>
        <w:pStyle w:val="CorpoA"/>
        <w:ind w:left="0" w:firstLine="0"/>
        <w:jc w:val="center"/>
        <w:rPr>
          <w:rFonts w:eastAsia="Arial Bold" w:hAnsi="Arial" w:cs="Arial"/>
          <w:b/>
        </w:rPr>
      </w:pPr>
    </w:p>
    <w:p w:rsidR="005638BA" w:rsidRPr="00F11A33" w:rsidRDefault="005638BA" w:rsidP="005638BA">
      <w:pPr>
        <w:pStyle w:val="CorpoA"/>
        <w:rPr>
          <w:rFonts w:hAnsi="Arial" w:cs="Arial"/>
          <w:b/>
        </w:rPr>
      </w:pPr>
    </w:p>
    <w:p w:rsidR="005638BA" w:rsidRPr="00EC416E" w:rsidRDefault="00753560" w:rsidP="005638BA">
      <w:pPr>
        <w:pStyle w:val="CorpoA"/>
        <w:rPr>
          <w:rFonts w:eastAsia="Arial Bold" w:hAnsi="Arial" w:cs="Arial"/>
          <w:b/>
          <w:lang w:val="pt-PT"/>
        </w:rPr>
      </w:pPr>
      <w:r>
        <w:rPr>
          <w:rFonts w:hAnsi="Arial" w:cs="Arial"/>
          <w:b/>
          <w:lang w:val="pt-PT"/>
        </w:rPr>
        <w:t xml:space="preserve">      </w:t>
      </w:r>
      <w:r w:rsidR="005638BA" w:rsidRPr="00EC416E">
        <w:rPr>
          <w:rFonts w:hAnsi="Arial" w:cs="Arial"/>
          <w:b/>
          <w:lang w:val="pt-PT"/>
        </w:rPr>
        <w:t>1º Semestre</w:t>
      </w:r>
    </w:p>
    <w:p w:rsidR="005638BA" w:rsidRDefault="005638BA" w:rsidP="005638BA">
      <w:pPr>
        <w:pStyle w:val="CorpoA"/>
        <w:rPr>
          <w:lang w:val="pt-PT"/>
        </w:rPr>
      </w:pPr>
    </w:p>
    <w:tbl>
      <w:tblPr>
        <w:tblStyle w:val="TableNormal"/>
        <w:tblW w:w="8498" w:type="dxa"/>
        <w:tblInd w:w="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249"/>
        <w:gridCol w:w="4249"/>
      </w:tblGrid>
      <w:tr w:rsidR="005638BA" w:rsidRPr="00EC416E" w:rsidTr="00E70BE4">
        <w:trPr>
          <w:trHeight w:val="290"/>
          <w:tblHeader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EC416E" w:rsidRDefault="005638BA" w:rsidP="00E70BE4">
            <w:pPr>
              <w:rPr>
                <w:rFonts w:ascii="Helvetica" w:hAnsi="Helvetica" w:cs="Arial"/>
              </w:rPr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EC416E" w:rsidRDefault="005638BA" w:rsidP="00E70BE4">
            <w:pPr>
              <w:rPr>
                <w:rFonts w:ascii="Helvetica" w:hAnsi="Helvetica" w:cs="Arial"/>
              </w:rPr>
            </w:pPr>
          </w:p>
        </w:tc>
      </w:tr>
      <w:tr w:rsidR="005638BA" w:rsidRPr="00822089" w:rsidTr="00E70BE4">
        <w:tblPrEx>
          <w:shd w:val="clear" w:color="auto" w:fill="auto"/>
        </w:tblPrEx>
        <w:trPr>
          <w:trHeight w:val="300"/>
        </w:trPr>
        <w:tc>
          <w:tcPr>
            <w:tcW w:w="4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Apresentação da disciplina: conceitos geográficos basilares.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2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formação do Vale dos Sinos: aspectos físicos e humanos.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737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3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 formação do Vale dos Sinos</w:t>
            </w:r>
            <w:r>
              <w:rPr>
                <w:rFonts w:ascii="Arial" w:hAnsi="Arial" w:cs="Arial"/>
                <w:sz w:val="24"/>
                <w:szCs w:val="24"/>
              </w:rPr>
              <w:t>: aspectos físicos e humanos.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49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4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850892">
              <w:rPr>
                <w:rFonts w:ascii="Arial" w:hAnsi="Arial" w:cs="Arial"/>
                <w:sz w:val="24"/>
                <w:szCs w:val="24"/>
              </w:rPr>
              <w:t>Espa</w:t>
            </w:r>
            <w:r w:rsidRPr="00BA69BD">
              <w:rPr>
                <w:rFonts w:ascii="Arial" w:hAnsi="Arial" w:cs="Arial"/>
                <w:sz w:val="24"/>
                <w:szCs w:val="24"/>
              </w:rPr>
              <w:t xml:space="preserve">ço é </w:t>
            </w:r>
            <w:r w:rsidRPr="00BA69BD">
              <w:rPr>
                <w:rFonts w:ascii="Arial" w:hAnsi="Arial" w:cs="Arial"/>
                <w:sz w:val="24"/>
                <w:szCs w:val="24"/>
                <w:lang w:val="pt-PT"/>
              </w:rPr>
              <w:t>poder: a cultura, a inform</w:t>
            </w:r>
            <w:r w:rsidRPr="00BA69BD">
              <w:rPr>
                <w:rFonts w:ascii="Arial" w:hAnsi="Arial" w:cs="Arial"/>
                <w:sz w:val="24"/>
                <w:szCs w:val="24"/>
              </w:rPr>
              <w:t xml:space="preserve">ática, a </w:t>
            </w:r>
            <w:proofErr w:type="spellStart"/>
            <w:r w:rsidRPr="00BA69BD">
              <w:rPr>
                <w:rFonts w:ascii="Arial" w:hAnsi="Arial" w:cs="Arial"/>
                <w:sz w:val="24"/>
                <w:szCs w:val="24"/>
              </w:rPr>
              <w:t>produ</w:t>
            </w:r>
            <w:proofErr w:type="spellEnd"/>
            <w:r w:rsidRPr="00BA69BD">
              <w:rPr>
                <w:rFonts w:ascii="Arial" w:hAnsi="Arial" w:cs="Arial"/>
                <w:sz w:val="24"/>
                <w:szCs w:val="24"/>
                <w:lang w:val="pt-PT"/>
              </w:rPr>
              <w:t>ção do pl</w:t>
            </w:r>
            <w:r w:rsidRPr="00BA69BD">
              <w:rPr>
                <w:rFonts w:ascii="Arial" w:hAnsi="Arial" w:cs="Arial"/>
                <w:sz w:val="24"/>
                <w:szCs w:val="24"/>
              </w:rPr>
              <w:t>á</w:t>
            </w:r>
            <w:r w:rsidRPr="00BA69BD">
              <w:rPr>
                <w:rFonts w:ascii="Arial" w:hAnsi="Arial" w:cs="Arial"/>
                <w:sz w:val="24"/>
                <w:szCs w:val="24"/>
                <w:lang w:val="pt-PT"/>
              </w:rPr>
              <w:t xml:space="preserve">stico como </w:t>
            </w:r>
            <w:r w:rsidRPr="00BA69BD">
              <w:rPr>
                <w:rFonts w:ascii="Arial" w:hAnsi="Arial" w:cs="Arial"/>
                <w:sz w:val="24"/>
                <w:szCs w:val="24"/>
              </w:rPr>
              <w:t>“</w:t>
            </w:r>
            <w:r w:rsidRPr="00BA69BD">
              <w:rPr>
                <w:rFonts w:ascii="Arial" w:hAnsi="Arial" w:cs="Arial"/>
                <w:sz w:val="24"/>
                <w:szCs w:val="24"/>
                <w:lang w:val="pt-PT"/>
              </w:rPr>
              <w:t>meios” organizacionais do espa</w:t>
            </w:r>
            <w:proofErr w:type="spellStart"/>
            <w:r w:rsidRPr="00BA69BD">
              <w:rPr>
                <w:rFonts w:ascii="Arial" w:hAnsi="Arial" w:cs="Arial"/>
                <w:sz w:val="24"/>
                <w:szCs w:val="24"/>
              </w:rPr>
              <w:t>ço</w:t>
            </w:r>
            <w:proofErr w:type="spellEnd"/>
            <w:r w:rsidRPr="00BA69B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5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357F46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1.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6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850892">
              <w:rPr>
                <w:rFonts w:ascii="Arial" w:hAnsi="Arial" w:cs="Arial"/>
                <w:sz w:val="24"/>
                <w:szCs w:val="24"/>
              </w:rPr>
              <w:t>Espa</w:t>
            </w:r>
            <w:r w:rsidRPr="00BA69BD">
              <w:rPr>
                <w:rFonts w:ascii="Arial" w:hAnsi="Arial" w:cs="Arial"/>
                <w:sz w:val="24"/>
                <w:szCs w:val="24"/>
              </w:rPr>
              <w:t xml:space="preserve">ço é </w:t>
            </w:r>
            <w:r w:rsidRPr="00BA69BD">
              <w:rPr>
                <w:rFonts w:ascii="Arial" w:hAnsi="Arial" w:cs="Arial"/>
                <w:sz w:val="24"/>
                <w:szCs w:val="24"/>
                <w:lang w:val="pt-PT"/>
              </w:rPr>
              <w:t>poder: macro setores da economia (Primário: agropecuária, silvicultura e pesca).</w:t>
            </w:r>
          </w:p>
        </w:tc>
      </w:tr>
      <w:tr w:rsidR="005638BA" w:rsidRPr="00AA6762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7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357F46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Espaço Geográfico e setores econômicos.</w:t>
            </w:r>
          </w:p>
        </w:tc>
      </w:tr>
      <w:tr w:rsidR="005638BA" w:rsidRPr="00EC416E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8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BA69BD">
              <w:rPr>
                <w:rFonts w:ascii="Arial" w:hAnsi="Arial" w:cs="Arial"/>
                <w:sz w:val="24"/>
                <w:szCs w:val="24"/>
                <w:lang w:val="pt-PT"/>
              </w:rPr>
              <w:t>Espaço é poder: macro setores da economia</w:t>
            </w:r>
          </w:p>
          <w:p w:rsidR="005638BA" w:rsidRPr="00BA69BD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(Primário, Secundário e Terciário</w:t>
            </w:r>
            <w:r w:rsidRPr="00BA69BD">
              <w:rPr>
                <w:rFonts w:ascii="Arial" w:hAnsi="Arial" w:cs="Arial"/>
                <w:sz w:val="24"/>
                <w:szCs w:val="24"/>
                <w:lang w:val="pt-PT"/>
              </w:rPr>
              <w:t>).</w:t>
            </w:r>
          </w:p>
        </w:tc>
      </w:tr>
      <w:tr w:rsidR="005638BA" w:rsidRPr="00EC416E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BA69BD">
              <w:rPr>
                <w:rFonts w:ascii="Arial" w:hAnsi="Arial" w:cs="Arial"/>
                <w:sz w:val="24"/>
                <w:szCs w:val="24"/>
              </w:rPr>
              <w:t>Aula 9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BA69BD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América Latina: países de economia complexa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10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357F46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2</w:t>
            </w:r>
            <w:r w:rsidR="005638BA" w:rsidRPr="003A3E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11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América Latina: países de economia complexa.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12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América Latina: países de economia intermediária.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13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América Latina: países de economia intermediária.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14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8D5DD7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América Latina: países com economias “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</w:rPr>
              <w:t>arcáicas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</w:rPr>
              <w:t>”.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</w:t>
            </w: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5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A0252F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América Latina: países com economias “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</w:rPr>
              <w:t>arcáicas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</w:rPr>
              <w:t>”.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lastRenderedPageBreak/>
              <w:t>Aula 16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América Latina: países com economias “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</w:rPr>
              <w:t>arcáicas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</w:rPr>
              <w:t>”.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17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C4014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3.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18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C40145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Revisão para a recuperação semestral.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19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Re</w:t>
            </w:r>
            <w:r w:rsidR="00C40145">
              <w:rPr>
                <w:rFonts w:ascii="Arial" w:hAnsi="Arial" w:cs="Arial"/>
                <w:sz w:val="24"/>
                <w:szCs w:val="24"/>
              </w:rPr>
              <w:t>cuperação semestral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638BA" w:rsidRPr="003A3E13" w:rsidRDefault="005638BA" w:rsidP="005638BA">
      <w:pPr>
        <w:pStyle w:val="CorpoA"/>
        <w:rPr>
          <w:rFonts w:hAnsi="Arial" w:cs="Arial"/>
          <w:lang w:val="pt-PT"/>
        </w:rPr>
      </w:pPr>
    </w:p>
    <w:p w:rsidR="005638BA" w:rsidRDefault="005638BA" w:rsidP="005638BA">
      <w:pPr>
        <w:pStyle w:val="CorpoA"/>
        <w:rPr>
          <w:lang w:val="pt-PT"/>
        </w:rPr>
      </w:pPr>
    </w:p>
    <w:p w:rsidR="005638BA" w:rsidRDefault="005638BA" w:rsidP="005638BA">
      <w:pPr>
        <w:pStyle w:val="CorpoA"/>
        <w:rPr>
          <w:lang w:val="pt-PT"/>
        </w:rPr>
      </w:pPr>
    </w:p>
    <w:p w:rsidR="005638BA" w:rsidRPr="003A3E13" w:rsidRDefault="00357F46" w:rsidP="005638BA">
      <w:pPr>
        <w:pStyle w:val="CorpoA"/>
        <w:ind w:left="0" w:firstLine="0"/>
        <w:rPr>
          <w:rFonts w:eastAsia="Arial Bold" w:hAnsi="Arial" w:cs="Arial"/>
          <w:b/>
        </w:rPr>
      </w:pPr>
      <w:r>
        <w:rPr>
          <w:rFonts w:hAnsi="Arial" w:cs="Arial"/>
          <w:b/>
          <w:lang w:val="pt-PT"/>
        </w:rPr>
        <w:t xml:space="preserve">       </w:t>
      </w:r>
      <w:r w:rsidR="005638BA" w:rsidRPr="003A3E13">
        <w:rPr>
          <w:rFonts w:hAnsi="Arial" w:cs="Arial"/>
          <w:b/>
          <w:lang w:val="pt-PT"/>
        </w:rPr>
        <w:t>2º Semestre</w:t>
      </w:r>
    </w:p>
    <w:p w:rsidR="005638BA" w:rsidRPr="003A3E13" w:rsidRDefault="005638BA" w:rsidP="005638BA">
      <w:pPr>
        <w:pStyle w:val="CorpoA"/>
        <w:rPr>
          <w:rFonts w:eastAsia="Arial Bold" w:hAnsi="Arial" w:cs="Arial"/>
        </w:rPr>
      </w:pPr>
    </w:p>
    <w:tbl>
      <w:tblPr>
        <w:tblStyle w:val="TableNormal"/>
        <w:tblW w:w="8498" w:type="dxa"/>
        <w:tblInd w:w="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249"/>
        <w:gridCol w:w="4249"/>
      </w:tblGrid>
      <w:tr w:rsidR="005638BA" w:rsidRPr="003A3E13" w:rsidTr="00E70BE4">
        <w:trPr>
          <w:trHeight w:val="290"/>
          <w:tblHeader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Conteúdo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300"/>
        </w:trPr>
        <w:tc>
          <w:tcPr>
            <w:tcW w:w="42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Blocos de poder: União Europ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</w:rPr>
              <w:t>éia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2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Blocos de poder: União Europ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</w:rPr>
              <w:t>éia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3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Blocos de poder: ALAC, APEC e ASEAN.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4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Blocos de poder: Comunidade dos Pa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</w:rPr>
              <w:t>í</w:t>
            </w:r>
            <w:r w:rsidRPr="00850892">
              <w:rPr>
                <w:rFonts w:ascii="Arial" w:hAnsi="Arial" w:cs="Arial"/>
                <w:sz w:val="24"/>
                <w:szCs w:val="24"/>
              </w:rPr>
              <w:t>ses</w:t>
            </w:r>
            <w:proofErr w:type="spellEnd"/>
            <w:r w:rsidRPr="00850892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50892">
              <w:rPr>
                <w:rFonts w:ascii="Arial" w:hAnsi="Arial" w:cs="Arial"/>
                <w:sz w:val="24"/>
                <w:szCs w:val="24"/>
              </w:rPr>
              <w:t>L</w:t>
            </w:r>
            <w:r w:rsidRPr="003A3E13">
              <w:rPr>
                <w:rFonts w:ascii="Arial" w:hAnsi="Arial" w:cs="Arial"/>
                <w:sz w:val="24"/>
                <w:szCs w:val="24"/>
              </w:rPr>
              <w:t>í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ngua Portuguesa.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5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Blocos de poder: Grupos dos 8 (G8), Grupo dos 20 (G20) e outras organizações supranacionais.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6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Blocos de poder: Grupos dos 8 (G8), Grupo dos 20 (G20) e outras organizações supranacionais.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7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Avaliação 1.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8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Os conflitos étnico-culturais no mundo contemporâneo-Nacionalismos.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9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Os conflitos étnico-culturais no mundo contemporâneo-Nacionalismos.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10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 xml:space="preserve">Os conflitos </w:t>
            </w:r>
            <w:r w:rsidRPr="003A3E13">
              <w:rPr>
                <w:rFonts w:ascii="Arial" w:hAnsi="Arial" w:cs="Arial"/>
                <w:sz w:val="24"/>
                <w:szCs w:val="24"/>
              </w:rPr>
              <w:t>é</w:t>
            </w: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tnicos-culturais no mundo contempor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</w:rPr>
              <w:t>âneo-Religi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 xml:space="preserve">ão e conflitos </w:t>
            </w:r>
            <w:r w:rsidRPr="003A3E13">
              <w:rPr>
                <w:rFonts w:ascii="Arial" w:hAnsi="Arial" w:cs="Arial"/>
                <w:sz w:val="24"/>
                <w:szCs w:val="24"/>
              </w:rPr>
              <w:t>é</w:t>
            </w: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tnico-culturais.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11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 xml:space="preserve">Os conflitos </w:t>
            </w:r>
            <w:r w:rsidRPr="003A3E13">
              <w:rPr>
                <w:rFonts w:ascii="Arial" w:hAnsi="Arial" w:cs="Arial"/>
                <w:sz w:val="24"/>
                <w:szCs w:val="24"/>
              </w:rPr>
              <w:t>é</w:t>
            </w: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tnicos-culturais no mundo contempor</w:t>
            </w:r>
            <w:proofErr w:type="spellStart"/>
            <w:r w:rsidRPr="003A3E13">
              <w:rPr>
                <w:rFonts w:ascii="Arial" w:hAnsi="Arial" w:cs="Arial"/>
                <w:sz w:val="24"/>
                <w:szCs w:val="24"/>
              </w:rPr>
              <w:t>âneo-Religi</w:t>
            </w:r>
            <w:proofErr w:type="spellEnd"/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 xml:space="preserve">ão e conflitos </w:t>
            </w:r>
            <w:r w:rsidRPr="003A3E13">
              <w:rPr>
                <w:rFonts w:ascii="Arial" w:hAnsi="Arial" w:cs="Arial"/>
                <w:sz w:val="24"/>
                <w:szCs w:val="24"/>
              </w:rPr>
              <w:t>é</w:t>
            </w: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tnico-culturais.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12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3943F9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Avaliação 2</w:t>
            </w:r>
            <w:r w:rsidR="005638BA" w:rsidRPr="003A3E13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13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A esfera da vida e a questão ambiental.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lastRenderedPageBreak/>
              <w:t>Aula 14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A questão ambiental: conferências ambientais/problemas ambientais.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15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3943F9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Revisão para a recuperação semestral</w:t>
            </w:r>
            <w:r w:rsidR="005638BA" w:rsidRPr="003A3E13"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</w:p>
        </w:tc>
      </w:tr>
      <w:tr w:rsidR="005638BA" w:rsidRPr="003A3E13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16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3943F9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Recuperação semestral</w:t>
            </w:r>
            <w:r w:rsidR="005638BA"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17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Revisão para a recuperação </w:t>
            </w:r>
            <w:r w:rsidR="003943F9">
              <w:rPr>
                <w:rFonts w:ascii="Arial" w:hAnsi="Arial" w:cs="Arial"/>
                <w:sz w:val="24"/>
                <w:szCs w:val="24"/>
                <w:lang w:val="pt-PT"/>
              </w:rPr>
              <w:t>anual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</w:p>
        </w:tc>
      </w:tr>
      <w:tr w:rsidR="005638BA" w:rsidRPr="00822089" w:rsidTr="00E70BE4">
        <w:tblPrEx>
          <w:shd w:val="clear" w:color="auto" w:fill="auto"/>
        </w:tblPrEx>
        <w:trPr>
          <w:trHeight w:val="290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</w:rPr>
            </w:pPr>
            <w:r w:rsidRPr="003A3E13">
              <w:rPr>
                <w:rFonts w:ascii="Arial" w:hAnsi="Arial" w:cs="Arial"/>
                <w:sz w:val="24"/>
                <w:szCs w:val="24"/>
              </w:rPr>
              <w:t>Aula 18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8BA" w:rsidRPr="003A3E13" w:rsidRDefault="005638BA" w:rsidP="00E70BE4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7998"/>
              </w:tabs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 xml:space="preserve">Recuperação </w:t>
            </w:r>
            <w:r w:rsidR="003943F9">
              <w:rPr>
                <w:rFonts w:ascii="Arial" w:hAnsi="Arial" w:cs="Arial"/>
                <w:sz w:val="24"/>
                <w:szCs w:val="24"/>
                <w:lang w:val="pt-PT"/>
              </w:rPr>
              <w:t>anual</w:t>
            </w:r>
            <w:bookmarkStart w:id="0" w:name="_GoBack"/>
            <w:bookmarkEnd w:id="0"/>
            <w:r w:rsidRPr="003A3E13">
              <w:rPr>
                <w:rFonts w:ascii="Arial" w:hAnsi="Arial" w:cs="Arial"/>
                <w:sz w:val="24"/>
                <w:szCs w:val="24"/>
                <w:lang w:val="pt-PT"/>
              </w:rPr>
              <w:t>.</w:t>
            </w:r>
          </w:p>
        </w:tc>
      </w:tr>
    </w:tbl>
    <w:p w:rsidR="005638BA" w:rsidRPr="003A3E13" w:rsidRDefault="005638BA" w:rsidP="005638BA">
      <w:pPr>
        <w:pStyle w:val="CorpoA"/>
        <w:rPr>
          <w:rFonts w:hAnsi="Arial" w:cs="Arial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RPr="00815FB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3C" w:rsidRDefault="005D523C" w:rsidP="00E6564C">
      <w:r>
        <w:separator/>
      </w:r>
    </w:p>
  </w:endnote>
  <w:endnote w:type="continuationSeparator" w:id="0">
    <w:p w:rsidR="005D523C" w:rsidRDefault="005D523C" w:rsidP="00E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3C" w:rsidRDefault="005D523C" w:rsidP="00E6564C">
      <w:r>
        <w:separator/>
      </w:r>
    </w:p>
  </w:footnote>
  <w:footnote w:type="continuationSeparator" w:id="0">
    <w:p w:rsidR="005D523C" w:rsidRDefault="005D523C" w:rsidP="00E6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 w15:restartNumberingAfterBreak="0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82CC9"/>
    <w:multiLevelType w:val="multilevel"/>
    <w:tmpl w:val="8A182CE8"/>
    <w:styleLink w:val="List0"/>
    <w:lvl w:ilvl="0">
      <w:start w:val="1"/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3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5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7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  <w:lvl w:ilvl="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 Bold" w:eastAsia="Arial Bold" w:hAnsi="Arial Bold" w:cs="Arial Bold"/>
        <w:position w:val="0"/>
        <w:sz w:val="24"/>
        <w:szCs w:val="24"/>
        <w:lang w:val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1C"/>
    <w:rsid w:val="0000762B"/>
    <w:rsid w:val="000218DA"/>
    <w:rsid w:val="000666ED"/>
    <w:rsid w:val="0008685D"/>
    <w:rsid w:val="000B0B0E"/>
    <w:rsid w:val="000D2B1A"/>
    <w:rsid w:val="000D3FDD"/>
    <w:rsid w:val="000F323D"/>
    <w:rsid w:val="000F78EB"/>
    <w:rsid w:val="00133858"/>
    <w:rsid w:val="00136092"/>
    <w:rsid w:val="00140462"/>
    <w:rsid w:val="001434E7"/>
    <w:rsid w:val="00155214"/>
    <w:rsid w:val="00160596"/>
    <w:rsid w:val="0016260E"/>
    <w:rsid w:val="001638A2"/>
    <w:rsid w:val="00166696"/>
    <w:rsid w:val="00172B8D"/>
    <w:rsid w:val="00183EFE"/>
    <w:rsid w:val="001B24B7"/>
    <w:rsid w:val="001D5C44"/>
    <w:rsid w:val="001F79C5"/>
    <w:rsid w:val="00203D7F"/>
    <w:rsid w:val="00205CE5"/>
    <w:rsid w:val="002250EB"/>
    <w:rsid w:val="00227D35"/>
    <w:rsid w:val="00231825"/>
    <w:rsid w:val="00236C43"/>
    <w:rsid w:val="00241F58"/>
    <w:rsid w:val="00254DD2"/>
    <w:rsid w:val="002568A8"/>
    <w:rsid w:val="00257F5E"/>
    <w:rsid w:val="002755B0"/>
    <w:rsid w:val="002A4D7D"/>
    <w:rsid w:val="002B1A8D"/>
    <w:rsid w:val="002E2A50"/>
    <w:rsid w:val="002F1703"/>
    <w:rsid w:val="002F7AB7"/>
    <w:rsid w:val="00320BA4"/>
    <w:rsid w:val="003346A1"/>
    <w:rsid w:val="00343C1C"/>
    <w:rsid w:val="00346741"/>
    <w:rsid w:val="00354ADE"/>
    <w:rsid w:val="00357F46"/>
    <w:rsid w:val="00362C23"/>
    <w:rsid w:val="003724EE"/>
    <w:rsid w:val="00380BDF"/>
    <w:rsid w:val="003943F9"/>
    <w:rsid w:val="003B208B"/>
    <w:rsid w:val="00404492"/>
    <w:rsid w:val="004178BC"/>
    <w:rsid w:val="00433787"/>
    <w:rsid w:val="004345E5"/>
    <w:rsid w:val="00435825"/>
    <w:rsid w:val="00462745"/>
    <w:rsid w:val="004667B2"/>
    <w:rsid w:val="00474A40"/>
    <w:rsid w:val="004909BF"/>
    <w:rsid w:val="00494F22"/>
    <w:rsid w:val="004A34F4"/>
    <w:rsid w:val="004B37D7"/>
    <w:rsid w:val="004C73B7"/>
    <w:rsid w:val="004E4853"/>
    <w:rsid w:val="004F5EEF"/>
    <w:rsid w:val="004F76B7"/>
    <w:rsid w:val="00502D53"/>
    <w:rsid w:val="005129C0"/>
    <w:rsid w:val="00517CA0"/>
    <w:rsid w:val="005256BA"/>
    <w:rsid w:val="005316E2"/>
    <w:rsid w:val="00545F43"/>
    <w:rsid w:val="00546469"/>
    <w:rsid w:val="005514C4"/>
    <w:rsid w:val="00553525"/>
    <w:rsid w:val="005638BA"/>
    <w:rsid w:val="005765D7"/>
    <w:rsid w:val="00590D92"/>
    <w:rsid w:val="00593C24"/>
    <w:rsid w:val="005D523C"/>
    <w:rsid w:val="005D580B"/>
    <w:rsid w:val="005E25BB"/>
    <w:rsid w:val="005E3EC5"/>
    <w:rsid w:val="005E4932"/>
    <w:rsid w:val="00602FB2"/>
    <w:rsid w:val="00604261"/>
    <w:rsid w:val="00614B8B"/>
    <w:rsid w:val="006204BB"/>
    <w:rsid w:val="006255DF"/>
    <w:rsid w:val="00635781"/>
    <w:rsid w:val="006370B1"/>
    <w:rsid w:val="00664DBE"/>
    <w:rsid w:val="00673E3D"/>
    <w:rsid w:val="00695523"/>
    <w:rsid w:val="006B24B7"/>
    <w:rsid w:val="006B6C88"/>
    <w:rsid w:val="006E689F"/>
    <w:rsid w:val="006F325A"/>
    <w:rsid w:val="007009C3"/>
    <w:rsid w:val="00710A01"/>
    <w:rsid w:val="0073397E"/>
    <w:rsid w:val="00735F7A"/>
    <w:rsid w:val="00742142"/>
    <w:rsid w:val="00742C45"/>
    <w:rsid w:val="00753560"/>
    <w:rsid w:val="0075668E"/>
    <w:rsid w:val="00761DC9"/>
    <w:rsid w:val="00775F5D"/>
    <w:rsid w:val="0077668D"/>
    <w:rsid w:val="007774F7"/>
    <w:rsid w:val="007D286D"/>
    <w:rsid w:val="007D2F14"/>
    <w:rsid w:val="00802E48"/>
    <w:rsid w:val="00815FBF"/>
    <w:rsid w:val="008459AF"/>
    <w:rsid w:val="00846639"/>
    <w:rsid w:val="0086089C"/>
    <w:rsid w:val="0087692F"/>
    <w:rsid w:val="008D5DD7"/>
    <w:rsid w:val="008F52A0"/>
    <w:rsid w:val="0091482B"/>
    <w:rsid w:val="00914D51"/>
    <w:rsid w:val="00916093"/>
    <w:rsid w:val="0091730E"/>
    <w:rsid w:val="00922D4C"/>
    <w:rsid w:val="009457DB"/>
    <w:rsid w:val="0095441E"/>
    <w:rsid w:val="00967101"/>
    <w:rsid w:val="0099293F"/>
    <w:rsid w:val="009A1790"/>
    <w:rsid w:val="009C3EC1"/>
    <w:rsid w:val="009D6CAE"/>
    <w:rsid w:val="009E5DBC"/>
    <w:rsid w:val="00A0252F"/>
    <w:rsid w:val="00A1194E"/>
    <w:rsid w:val="00A22346"/>
    <w:rsid w:val="00A374CA"/>
    <w:rsid w:val="00A41C5C"/>
    <w:rsid w:val="00A72E85"/>
    <w:rsid w:val="00A776CF"/>
    <w:rsid w:val="00A804DA"/>
    <w:rsid w:val="00A8773B"/>
    <w:rsid w:val="00AD57E5"/>
    <w:rsid w:val="00AE046E"/>
    <w:rsid w:val="00AE1885"/>
    <w:rsid w:val="00AF4B6E"/>
    <w:rsid w:val="00B00A5A"/>
    <w:rsid w:val="00B32DF4"/>
    <w:rsid w:val="00B51CD4"/>
    <w:rsid w:val="00B71019"/>
    <w:rsid w:val="00B75440"/>
    <w:rsid w:val="00B8702E"/>
    <w:rsid w:val="00B87871"/>
    <w:rsid w:val="00B92E0C"/>
    <w:rsid w:val="00B95EA8"/>
    <w:rsid w:val="00BB1F0F"/>
    <w:rsid w:val="00BB2628"/>
    <w:rsid w:val="00BB53FB"/>
    <w:rsid w:val="00BB548B"/>
    <w:rsid w:val="00BC026D"/>
    <w:rsid w:val="00BD52D0"/>
    <w:rsid w:val="00BF43B4"/>
    <w:rsid w:val="00C048B9"/>
    <w:rsid w:val="00C14EAE"/>
    <w:rsid w:val="00C2036B"/>
    <w:rsid w:val="00C311BC"/>
    <w:rsid w:val="00C34CFB"/>
    <w:rsid w:val="00C40145"/>
    <w:rsid w:val="00C413ED"/>
    <w:rsid w:val="00C518C7"/>
    <w:rsid w:val="00C53EF2"/>
    <w:rsid w:val="00C77850"/>
    <w:rsid w:val="00C913F1"/>
    <w:rsid w:val="00C94D89"/>
    <w:rsid w:val="00CB0042"/>
    <w:rsid w:val="00CD4D19"/>
    <w:rsid w:val="00CF29E5"/>
    <w:rsid w:val="00D05D8D"/>
    <w:rsid w:val="00D36A65"/>
    <w:rsid w:val="00D437A9"/>
    <w:rsid w:val="00D56B02"/>
    <w:rsid w:val="00D6062F"/>
    <w:rsid w:val="00D61830"/>
    <w:rsid w:val="00D726DA"/>
    <w:rsid w:val="00D94E03"/>
    <w:rsid w:val="00DA0A1A"/>
    <w:rsid w:val="00DB0A45"/>
    <w:rsid w:val="00DB5A32"/>
    <w:rsid w:val="00DC49C9"/>
    <w:rsid w:val="00DD46E8"/>
    <w:rsid w:val="00DE6F89"/>
    <w:rsid w:val="00DF2159"/>
    <w:rsid w:val="00DF301B"/>
    <w:rsid w:val="00E0151C"/>
    <w:rsid w:val="00E358A0"/>
    <w:rsid w:val="00E43C3D"/>
    <w:rsid w:val="00E6564C"/>
    <w:rsid w:val="00ED1582"/>
    <w:rsid w:val="00ED19C2"/>
    <w:rsid w:val="00ED34DC"/>
    <w:rsid w:val="00EE055B"/>
    <w:rsid w:val="00EF5BA2"/>
    <w:rsid w:val="00F03ACE"/>
    <w:rsid w:val="00F11A33"/>
    <w:rsid w:val="00F42B82"/>
    <w:rsid w:val="00F54AFB"/>
    <w:rsid w:val="00F61B1A"/>
    <w:rsid w:val="00F64AF6"/>
    <w:rsid w:val="00F807A0"/>
    <w:rsid w:val="00F83C15"/>
    <w:rsid w:val="00F84782"/>
    <w:rsid w:val="00F91F48"/>
    <w:rsid w:val="00FA14C1"/>
    <w:rsid w:val="00FB0286"/>
    <w:rsid w:val="00FB2B48"/>
    <w:rsid w:val="00FD3FF4"/>
    <w:rsid w:val="00FD4BAB"/>
    <w:rsid w:val="00FE0A9F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367D6"/>
  <w15:chartTrackingRefBased/>
  <w15:docId w15:val="{5CEBD885-33AA-4951-B406-CF3F7FE3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26D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sz w:val="2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656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numbering" w:customStyle="1" w:styleId="List0">
    <w:name w:val="List 0"/>
    <w:basedOn w:val="Semlista"/>
    <w:rsid w:val="00546469"/>
    <w:pPr>
      <w:numPr>
        <w:numId w:val="4"/>
      </w:numPr>
    </w:pPr>
  </w:style>
  <w:style w:type="table" w:customStyle="1" w:styleId="TableNormal">
    <w:name w:val="Table Normal"/>
    <w:rsid w:val="005638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5638BA"/>
    <w:pPr>
      <w:pBdr>
        <w:top w:val="nil"/>
        <w:left w:val="nil"/>
        <w:bottom w:val="nil"/>
        <w:right w:val="nil"/>
        <w:between w:val="nil"/>
        <w:bar w:val="nil"/>
      </w:pBdr>
      <w:ind w:left="357" w:hanging="357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EstilodeTabela1">
    <w:name w:val="Estilo de Tabela 1"/>
    <w:rsid w:val="00563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u w:color="000000"/>
      <w:bdr w:val="nil"/>
    </w:rPr>
  </w:style>
  <w:style w:type="paragraph" w:customStyle="1" w:styleId="EstilodeTabela2">
    <w:name w:val="Estilo de Tabela 2"/>
    <w:rsid w:val="00563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62CC-E240-4B54-8872-2EA43EA4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1490</Words>
  <Characters>8047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9518</CharactersWithSpaces>
  <SharedDoc>false</SharedDoc>
  <HLinks>
    <vt:vector size="18" baseType="variant"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http://www.curriculosemfronteiras.org/vol2iss2articles/robertson.pdf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mailto:coordpedagogica@sapucaia.ifsul.edu.br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subject/>
  <dc:creator>MILTON</dc:creator>
  <cp:keywords/>
  <cp:lastModifiedBy>Fernando Mousquer</cp:lastModifiedBy>
  <cp:revision>6</cp:revision>
  <cp:lastPrinted>2013-05-18T00:04:00Z</cp:lastPrinted>
  <dcterms:created xsi:type="dcterms:W3CDTF">2019-02-20T16:31:00Z</dcterms:created>
  <dcterms:modified xsi:type="dcterms:W3CDTF">2019-02-20T16:39:00Z</dcterms:modified>
</cp:coreProperties>
</file>