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36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Economia Brasileira Década de 70</w:t>
      </w:r>
    </w:p>
    <w:p>
      <w:pPr>
        <w:spacing w:before="0" w:after="200" w:line="360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Patrícia Mendes Dos Santos</w:t>
      </w:r>
    </w:p>
    <w:p>
      <w:pPr>
        <w:spacing w:before="0" w:after="200" w:line="36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36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O “milagre econômico” (1968-1973)</w:t>
      </w:r>
    </w:p>
    <w:p>
      <w:pPr>
        <w:spacing w:before="0" w:after="200" w:line="36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As políticas implementadas pelo Governo Castelo Branco, possibilitaram a reestruturação da economia brasileira e viabilizaram a expansão econômica no período do chamado 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milagre econômico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, verificado entre 1968 e 1973. Em um contexto autoritário, uma série de reformas institucionais foram inseridas a partir do Plano de Ação Econômica do governo.</w:t>
      </w:r>
    </w:p>
    <w:p>
      <w:pPr>
        <w:spacing w:before="0" w:after="200" w:line="36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Em um primeiro lugar, as reformas tinham como objetivo criar um novo esquema não inflacionário de financiamento da acumulação de capital. Entre 1970 e 1974 o PIB cresceu à taxa média anual de 13%, índice elevado se comparado com a taxa histórica de crescimento da economia brasileira situada ao redor de 7% ao ano, e com as taxas de crescimento de outros países para a época.</w:t>
      </w:r>
    </w:p>
    <w:p>
      <w:pPr>
        <w:spacing w:before="0" w:after="200" w:line="36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O crescimento médio da indústria entre 1967 e 1973, foi de 12,7%, e os setores de bens de consumo duráveis, bens de capital e bens intermediários cresceram, respectivamente 23,6%, 18,1% e 13,5% no mesmo período. Durante o auge do recente “milagre” brasileiro, de 1970 a 1973, a produção de bens de consumo duráveis cresceu duas vezes e meia mais depressa do que a produção de bens de consumo não duráveis. A natureza do produto, por sua vez, afeta os tipos de insumos que a indústria exige, tanto em termos de bens de capital, como em termos de produção intermediários.</w:t>
      </w:r>
    </w:p>
    <w:p>
      <w:pPr>
        <w:spacing w:before="0" w:after="200" w:line="36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Neste período também se verificou uma melhora nas relações de troca, o que contribuiu, sem dúvida, para o bom desempenho das exportações. Outro aspecto importante foi à diversificação das exportações, especialmente com o crescimento paulatino das exportações de produtos industrializados. Durante o governo Geisel, a ditadura militar no Brasil produziu, além de uma sistemática estrutura de repressão e tortura, uma imagem de crescimento industrial e de colocação do Brasil entre as potências mundiais. O chamado milagre econômico possibilitou a internacionalização da economia brasileira. Esse milagre econômico da década de 70 foi garantido pelo investimento estrangeiro feito no Brasil por empresas multinacionais e também pelo acesso às linhas de crédito disponibilizadas por instituições financeiras estrangeiras.</w:t>
      </w:r>
    </w:p>
    <w:p>
      <w:pPr>
        <w:spacing w:before="0" w:after="200" w:line="36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Principais características desse período.</w:t>
      </w:r>
    </w:p>
    <w:p>
      <w:pPr>
        <w:numPr>
          <w:ilvl w:val="0"/>
          <w:numId w:val="4"/>
        </w:numPr>
        <w:spacing w:before="0" w:after="200" w:line="36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Aspectos positivos:</w:t>
      </w:r>
    </w:p>
    <w:p>
      <w:pPr>
        <w:numPr>
          <w:ilvl w:val="0"/>
          <w:numId w:val="4"/>
        </w:numPr>
        <w:spacing w:before="0" w:after="200" w:line="36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Crescimento do PIB (produto interno bruto) entre 7% e 13% ao ano.</w:t>
      </w:r>
    </w:p>
    <w:p>
      <w:pPr>
        <w:numPr>
          <w:ilvl w:val="0"/>
          <w:numId w:val="4"/>
        </w:numPr>
        <w:spacing w:before="0" w:after="200" w:line="36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Melhorias significativas na infraestrutura do país.</w:t>
      </w:r>
    </w:p>
    <w:p>
      <w:pPr>
        <w:numPr>
          <w:ilvl w:val="0"/>
          <w:numId w:val="4"/>
        </w:numPr>
        <w:spacing w:before="0" w:after="200" w:line="36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Aumento do nível de emprego proporcionado principalmente, pelos investimentos nos setores de infraestrutura e indústria.</w:t>
      </w:r>
    </w:p>
    <w:p>
      <w:pPr>
        <w:numPr>
          <w:ilvl w:val="0"/>
          <w:numId w:val="4"/>
        </w:numPr>
        <w:spacing w:before="0" w:after="200" w:line="36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Significativo desenvolvimento industrial, alavancado pelos investimentos nos setores de siderurgia, geração de eletricidade e indústria petroquímica e principalmente, pelo crescimento e fortalecimento das empresas estatais.</w:t>
      </w:r>
    </w:p>
    <w:p>
      <w:pPr>
        <w:numPr>
          <w:ilvl w:val="0"/>
          <w:numId w:val="4"/>
        </w:numPr>
        <w:spacing w:before="0" w:after="200" w:line="36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Nesse período o governo usou a euforia popular provocada pelo “milagre econômico” para lançar slogans do tipo “ninguém mais segura esse país.”. </w:t>
      </w:r>
    </w:p>
    <w:p>
      <w:pPr>
        <w:spacing w:before="0" w:after="200" w:line="36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Aspectos negativos:</w:t>
      </w:r>
    </w:p>
    <w:p>
      <w:pPr>
        <w:numPr>
          <w:ilvl w:val="0"/>
          <w:numId w:val="6"/>
        </w:numPr>
        <w:spacing w:before="0" w:after="200" w:line="36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Inflação elevada, no período a inflação ficou entre 15% a 20% ao ano.</w:t>
      </w:r>
    </w:p>
    <w:p>
      <w:pPr>
        <w:numPr>
          <w:ilvl w:val="0"/>
          <w:numId w:val="6"/>
        </w:numPr>
        <w:spacing w:before="0" w:after="200" w:line="36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Aumento da dívida externa.</w:t>
      </w:r>
    </w:p>
    <w:p>
      <w:pPr>
        <w:spacing w:before="0" w:after="200" w:line="36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Embora a economia tenha crescido consideravelmente não houve distribuição de renda e, portanto aumentou ainda mais as desigualdades sociais no país com o aumento da concentração de renda nas mãos dos mais ricos. Em cem anos de economia brasileira, regimes autoritários e não autoritários tiveram resultados semelhantes. Por exemplo, a diferença de IDP de 67,7% (regimes autoritários) para 62,6 (regimes não autoritários) não é estatisticamente significativa. </w:t>
      </w:r>
    </w:p>
    <w:p>
      <w:pPr>
        <w:spacing w:before="0" w:after="200" w:line="36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Este resultado é valido não somente para o IDP, que é o índice abrangente de desempenho econômico dos presidentes, mas também para os seus componentes (crescimento, desenvolvimento, inflação, dívida interna e dívida externa). Entretanto, os governos não autoritários tiveram melhor desempenho no que diz respeito ao endividamento externo, enquanto os governos autoritários tiveram melhor desempenho quanto ao gerenciamento da dívida pública. O governo Geisel, muito autoritário, foi uma tragédia no que se refere à dívida externa.</w:t>
      </w:r>
    </w:p>
    <w:p>
      <w:pPr>
        <w:spacing w:before="0" w:after="200" w:line="36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O fim do milagre.</w:t>
      </w:r>
    </w:p>
    <w:p>
      <w:pPr>
        <w:spacing w:before="0" w:after="200" w:line="36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O crescimento econômico brasileiro começou a diminuir a partir de 1974 com uma crise mundial provocada pelo “choque do petróleo.” Com o elevado aumento do petróleo no mundo todo afetou diretamente a economia brasileira. Os derivados do petróleo aumentaram muito, elevando ainda mais a inflação. Os investimentos externos e internos diminuíram significativamente, prejudicando o avanço da economia brasileira.</w:t>
      </w:r>
    </w:p>
    <w:p>
      <w:pPr>
        <w:spacing w:before="0" w:after="200" w:line="36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36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O governo Figueiredo e a crise da dívida.</w:t>
      </w:r>
    </w:p>
    <w:p>
      <w:pPr>
        <w:spacing w:before="0" w:after="200" w:line="36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O governo do general João Baptista de Oliveira Figueiredo iniciou-se em 15 de março de 1979, em meio a uma conjuntura internacional bastante tumultuada. Os problemas enfrentados pela economia brasileira durante o governo Figueiredo estavam diretamente ligados à crise pela qual passava a economia internacional. O desempenho da economia brasileira, durante o Governo Figueiredo, foi bastante errático.</w:t>
      </w:r>
    </w:p>
    <w:p>
      <w:pPr>
        <w:spacing w:before="0" w:after="200" w:line="36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A maneira como o governo lidou com a crise foi bastante penosa para a população, nesse período o país assistia a pior crise econômica de sua história republicana. Os sucessivos “pacotes econômicos.” Impunham maiores sacrifícios, que se materializavam em desemprego, miséria e queda da renda per capta. Diante disso, iniciava-se um grande movimento social com vistas a derrubar o regime militar.</w:t>
      </w:r>
    </w:p>
    <w:p>
      <w:pPr>
        <w:spacing w:before="0" w:after="200" w:line="36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36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A década de 70 ficou conhecida como a “década do milagre brasileiro.” Naquela época os militares estavam no poder e a economia parecia que ia decolar no país. Tudo com base no fortalecimento Estado, nas multinacionais e no grande capital nacional. O Brasil chegou a ser considerada a 9° economia mundial, porém, nem tudo que parece realmente é. Com a crise do petróleo e com a política de fixação de preços, no final da década de 70 o Brasil enfrentou uma das piores inflações que já havia sido Vista. Assim, com essa maneira que os militares conduziam a economia brasileira, enfraqueceu as finanças do país e minou sua capacidade de sustentar por mais tempo o ritmo de expansão dos anos do milagre.</w:t>
      </w:r>
    </w:p>
    <w:p>
      <w:pPr>
        <w:spacing w:before="0" w:after="200" w:line="36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36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36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36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36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36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36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36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36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36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36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36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36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36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36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36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36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36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36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Referências Bibliográficas:</w:t>
      </w:r>
    </w:p>
    <w:p>
      <w:pPr>
        <w:spacing w:before="0" w:after="200" w:line="276"/>
        <w:ind w:right="0" w:left="0" w:firstLine="0"/>
        <w:jc w:val="both"/>
        <w:rPr>
          <w:rFonts w:ascii="Arial" w:hAnsi="Arial" w:cs="Arial" w:eastAsia="Arial"/>
          <w:color w:val="222222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  <w:t xml:space="preserve">Gonçalves</w:t>
      </w:r>
      <w:r>
        <w:rPr>
          <w:rFonts w:ascii="Arial" w:hAnsi="Arial" w:cs="Arial" w:eastAsia="Arial"/>
          <w:color w:val="222222"/>
          <w:spacing w:val="0"/>
          <w:position w:val="0"/>
          <w:sz w:val="24"/>
          <w:shd w:fill="FFFFFF" w:val="clear"/>
        </w:rPr>
        <w:t xml:space="preserve">, R.  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shd w:fill="FFFFFF" w:val="clear"/>
        </w:rPr>
        <w:t xml:space="preserve">Herança</w:t>
      </w:r>
      <w:r>
        <w:rPr>
          <w:rFonts w:ascii="Arial" w:hAnsi="Arial" w:cs="Arial" w:eastAsia="Arial"/>
          <w:i/>
          <w:color w:val="222222"/>
          <w:spacing w:val="0"/>
          <w:position w:val="0"/>
          <w:sz w:val="24"/>
          <w:shd w:fill="FFFFFF" w:val="clear"/>
        </w:rPr>
        <w:t xml:space="preserve"> 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shd w:fill="FFFFFF" w:val="clear"/>
        </w:rPr>
        <w:t xml:space="preserve">e</w:t>
      </w:r>
      <w:r>
        <w:rPr>
          <w:rFonts w:ascii="Arial" w:hAnsi="Arial" w:cs="Arial" w:eastAsia="Arial"/>
          <w:i/>
          <w:color w:val="222222"/>
          <w:spacing w:val="0"/>
          <w:position w:val="0"/>
          <w:sz w:val="24"/>
          <w:shd w:fill="FFFFFF" w:val="clear"/>
        </w:rPr>
        <w:t xml:space="preserve"> 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shd w:fill="FFFFFF" w:val="clear"/>
        </w:rPr>
        <w:t xml:space="preserve">ruptura</w:t>
      </w:r>
      <w:r>
        <w:rPr>
          <w:rFonts w:ascii="Arial" w:hAnsi="Arial" w:cs="Arial" w:eastAsia="Arial"/>
          <w:color w:val="222222"/>
          <w:spacing w:val="0"/>
          <w:position w:val="0"/>
          <w:sz w:val="24"/>
          <w:shd w:fill="FFFFFF" w:val="clear"/>
        </w:rPr>
        <w:t xml:space="preserve">: cem anos de história econômica e propostas para mudar o Brasil. Rio de Janeiro: Garamond, 2003.</w:t>
      </w:r>
    </w:p>
    <w:p>
      <w:pPr>
        <w:spacing w:before="0" w:after="200" w:line="276"/>
        <w:ind w:right="0" w:left="0" w:firstLine="0"/>
        <w:jc w:val="both"/>
        <w:rPr>
          <w:rFonts w:ascii="Arial" w:hAnsi="Arial" w:cs="Arial" w:eastAsia="Arial"/>
          <w:color w:val="222222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PIRES, M. C. Economia brasileira da colônia ao governo Lula. São Paulo Saraiva, 2010.</w:t>
      </w:r>
    </w:p>
    <w:p>
      <w:pPr>
        <w:spacing w:before="0" w:after="20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SOARES, F. Economia Brasileira: Da Primeira República ao Plano Real. Rio de Janeiro: Elsevier, 2011.</w:t>
      </w:r>
    </w:p>
    <w:p>
      <w:pPr>
        <w:spacing w:before="0" w:after="200" w:line="36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36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Site UOL Disponível em: </w:t>
      </w:r>
    </w:p>
    <w:p>
      <w:pPr>
        <w:spacing w:before="0" w:after="200" w:line="36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&lt;</w:t>
      </w:r>
      <w:hyperlink xmlns:r="http://schemas.openxmlformats.org/officeDocument/2006/relationships" r:id="docRId0">
        <w:r>
          <w:rPr>
            <w:rFonts w:ascii="Arial" w:hAnsi="Arial" w:cs="Arial" w:eastAsia="Arial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http://arte.folha.uol.com</w:t>
        </w:r>
        <w:r>
          <w:rPr>
            <w:rFonts w:ascii="Arial" w:hAnsi="Arial" w:cs="Arial" w:eastAsia="Arial"/>
            <w:vanish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HYPERLINK "http://arte.folha.uol.com.br/especiais/2014/03/23/o-golpe-e-a-ditadura-militar/a-economia.html"</w:t>
        </w:r>
        <w:r>
          <w:rPr>
            <w:rFonts w:ascii="Arial" w:hAnsi="Arial" w:cs="Arial" w:eastAsia="Arial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.</w:t>
        </w:r>
        <w:r>
          <w:rPr>
            <w:rFonts w:ascii="Arial" w:hAnsi="Arial" w:cs="Arial" w:eastAsia="Arial"/>
            <w:vanish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HYPERLINK "http://arte.folha.uol.com.br/especiais/2014/03/23/o-golpe-e-a-ditadura-militar/a-economia.html"</w:t>
        </w:r>
        <w:r>
          <w:rPr>
            <w:rFonts w:ascii="Arial" w:hAnsi="Arial" w:cs="Arial" w:eastAsia="Arial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br/especiais/2014/03/23/o-golpe-e-a-ditadura-militar/a-economia.html</w:t>
        </w:r>
      </w:hyperlink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/&gt;Acesso em 15 de Novembro de 2017</w:t>
      </w:r>
    </w:p>
    <w:p>
      <w:pPr>
        <w:spacing w:before="0" w:after="200" w:line="36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36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num w:numId="4">
    <w:abstractNumId w:val="6"/>
  </w:num>
  <w:num w:numId="6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Mode="External" Target="http://arte.folha.uol.com.br/especiais/2014/03/23/o-golpe-e-a-ditadura-militar/a-economia.html" Id="docRId0" Type="http://schemas.openxmlformats.org/officeDocument/2006/relationships/hyperlink"/><Relationship Target="numbering.xml" Id="docRId1" Type="http://schemas.openxmlformats.org/officeDocument/2006/relationships/numbering"/><Relationship Target="styles.xml" Id="docRId2" Type="http://schemas.openxmlformats.org/officeDocument/2006/relationships/styles"/></Relationships>
</file>