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FE" w:rsidRDefault="006821FE" w:rsidP="005114AF">
      <w:pPr>
        <w:pStyle w:val="Ttulo1"/>
        <w:spacing w:line="360" w:lineRule="auto"/>
        <w:jc w:val="both"/>
      </w:pPr>
      <w:r>
        <w:t>Os espetáculos ao vivo</w:t>
      </w:r>
    </w:p>
    <w:p w:rsidR="00317031" w:rsidRDefault="00317031" w:rsidP="005114A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Débora Muller</w:t>
      </w:r>
    </w:p>
    <w:p w:rsidR="00DD5BEE" w:rsidRDefault="00A21301" w:rsidP="005114AF">
      <w:pPr>
        <w:spacing w:line="360" w:lineRule="auto"/>
        <w:jc w:val="both"/>
      </w:pPr>
      <w:r>
        <w:t xml:space="preserve">Na obra </w:t>
      </w:r>
      <w:r w:rsidR="0003358A">
        <w:t>“</w:t>
      </w:r>
      <w:r>
        <w:t>A Economia da Cultura”</w:t>
      </w:r>
      <w:r w:rsidR="0003358A">
        <w:t xml:space="preserve"> a economista e autora do mesmo,</w:t>
      </w:r>
      <w:r>
        <w:t xml:space="preserve"> Françoise </w:t>
      </w:r>
      <w:proofErr w:type="spellStart"/>
      <w:r>
        <w:t>Benhamou</w:t>
      </w:r>
      <w:proofErr w:type="spellEnd"/>
      <w:r w:rsidR="008C5946">
        <w:t>, mostra que é possível olhar economica</w:t>
      </w:r>
      <w:bookmarkStart w:id="0" w:name="_GoBack"/>
      <w:bookmarkEnd w:id="0"/>
      <w:r w:rsidR="008C5946">
        <w:t xml:space="preserve">mente para manifestações culturais e artísticas, já que tais manifestações estão diretamente ligadas com aspectos econômicos. </w:t>
      </w:r>
      <w:proofErr w:type="gramStart"/>
      <w:r w:rsidR="00DD5BEE">
        <w:t>O segundo capitulo</w:t>
      </w:r>
      <w:proofErr w:type="gramEnd"/>
      <w:r w:rsidR="00DD5BEE">
        <w:t xml:space="preserve"> da obra </w:t>
      </w:r>
      <w:r w:rsidR="0003358A">
        <w:t>de Françoise</w:t>
      </w:r>
      <w:r w:rsidR="003619DE">
        <w:t xml:space="preserve"> trata sobre as perspectivas</w:t>
      </w:r>
      <w:r w:rsidR="006F6FA1">
        <w:t xml:space="preserve"> que englobam o</w:t>
      </w:r>
      <w:r w:rsidR="0003358A">
        <w:t xml:space="preserve"> mundo d</w:t>
      </w:r>
      <w:r w:rsidR="006B1460">
        <w:t>os espetáculos ao vivo.</w:t>
      </w:r>
    </w:p>
    <w:p w:rsidR="00616ACE" w:rsidRDefault="006B1460" w:rsidP="005114AF">
      <w:pPr>
        <w:spacing w:line="360" w:lineRule="auto"/>
        <w:jc w:val="both"/>
      </w:pPr>
      <w:r>
        <w:t>Os espetáculos ao vivo contam com um público de maior poder capital quando comparado ao público de outros meios artísticos</w:t>
      </w:r>
      <w:r w:rsidR="00486459">
        <w:t xml:space="preserve">, isto acarreta uma demanda </w:t>
      </w:r>
      <w:r w:rsidR="008A1182">
        <w:t xml:space="preserve">inferior, porém, este fator não </w:t>
      </w:r>
      <w:r w:rsidR="00616ACE">
        <w:t xml:space="preserve">compromete </w:t>
      </w:r>
      <w:r w:rsidR="000F7B6A">
        <w:t>a existência do mesmo.</w:t>
      </w:r>
    </w:p>
    <w:p w:rsidR="00353E52" w:rsidRDefault="009A0FAD" w:rsidP="005114AF">
      <w:pPr>
        <w:pStyle w:val="Ttulo1"/>
        <w:spacing w:line="360" w:lineRule="auto"/>
        <w:jc w:val="both"/>
      </w:pPr>
      <w:r>
        <w:t>A oferta de espetáculos ao vivo a mercê da subvenção pública</w:t>
      </w:r>
    </w:p>
    <w:p w:rsidR="006821FE" w:rsidRPr="006821FE" w:rsidRDefault="006821FE" w:rsidP="005114AF">
      <w:pPr>
        <w:jc w:val="both"/>
      </w:pPr>
    </w:p>
    <w:p w:rsidR="00BB7B3A" w:rsidRDefault="00353E52" w:rsidP="005114AF">
      <w:pPr>
        <w:spacing w:line="360" w:lineRule="auto"/>
        <w:jc w:val="both"/>
      </w:pPr>
      <w:r>
        <w:t>Existe uma maneira de calcular a produção de espetáculos ao vivo, através de uma função que relaciona vários pontos que formam o espetáculo.</w:t>
      </w:r>
      <w:r w:rsidR="00BB7B3A">
        <w:t xml:space="preserve"> Com o aumento de espectadores, o valor do assento diminui, e vice-versa. O caso da Fundação Ford mostra um modelo da “fatalidade dos custos”. Em 1965, os teatros da Broadway estavam passando por situações delicadas. Devido ao aumento dos cachês, o número de performances teve que ser diminuído, causando o fechamento de alguns teatros. </w:t>
      </w:r>
      <w:r w:rsidR="00C463A1">
        <w:t xml:space="preserve">Dois economistas foram convocados para solucionar o problema. William J. </w:t>
      </w:r>
      <w:proofErr w:type="spellStart"/>
      <w:r w:rsidR="00C463A1">
        <w:t>Baumol</w:t>
      </w:r>
      <w:proofErr w:type="spellEnd"/>
      <w:r w:rsidR="00C463A1">
        <w:t xml:space="preserve"> e William G. </w:t>
      </w:r>
      <w:proofErr w:type="spellStart"/>
      <w:r w:rsidR="00C463A1">
        <w:t>Bowen</w:t>
      </w:r>
      <w:proofErr w:type="spellEnd"/>
      <w:r w:rsidR="00C463A1">
        <w:t xml:space="preserve"> criaram um modelo de crescimento desigual em dois setores, que é baseado em três hipóteses. Na primeira hipótese podemos dividir a economia em dois setores, o arcaico, que é definido pela impossibilidade de gerar ganhos de produtividade</w:t>
      </w:r>
      <w:r w:rsidR="00A1544B">
        <w:t>, pois</w:t>
      </w:r>
      <w:r w:rsidR="00C463A1">
        <w:t xml:space="preserve"> sua produtividade é constante, e o setor progressista, que é o oposto do arcaico, já que são as </w:t>
      </w:r>
      <w:r w:rsidR="00A1544B">
        <w:t>inovações,</w:t>
      </w:r>
      <w:r w:rsidR="00C463A1">
        <w:t xml:space="preserve"> de economias de escala e da acumulação de capital, que geram </w:t>
      </w:r>
      <w:r w:rsidR="00A1544B">
        <w:t xml:space="preserve">produtividade. </w:t>
      </w:r>
      <w:r w:rsidR="006821FE">
        <w:t xml:space="preserve">Na segunda hipótese comparamos os custos de produção apenas aos custos salariais, e estes custos evoluem ao mesmo ritmo e no mesmo sentido que a produtividade do trabalho no setor moderno. No setor </w:t>
      </w:r>
      <w:proofErr w:type="gramStart"/>
      <w:r w:rsidR="006821FE">
        <w:t>1</w:t>
      </w:r>
      <w:proofErr w:type="gramEnd"/>
      <w:r w:rsidR="006821FE">
        <w:t xml:space="preserve"> o custo de trabalho por unidade de produto aumenta enquanto se mantém constante no setor 2. </w:t>
      </w:r>
      <w:r w:rsidR="00C463A1">
        <w:t xml:space="preserve">Na terceira hipótese </w:t>
      </w:r>
      <w:r w:rsidR="006821FE">
        <w:t>quando os preços aumentam o público diminui e a demanda de espetáculos ao vivo pode tanto diminuir quanto aumentar.</w:t>
      </w:r>
    </w:p>
    <w:p w:rsidR="009A0FAD" w:rsidRDefault="009A0FAD" w:rsidP="005114AF">
      <w:pPr>
        <w:pStyle w:val="Ttulo1"/>
        <w:jc w:val="both"/>
      </w:pPr>
      <w:r w:rsidRPr="00DD5BEE">
        <w:lastRenderedPageBreak/>
        <w:t>As estratégias das instituições</w:t>
      </w:r>
    </w:p>
    <w:p w:rsidR="006D7DC5" w:rsidRDefault="006D7DC5" w:rsidP="005114AF">
      <w:pPr>
        <w:jc w:val="both"/>
      </w:pPr>
    </w:p>
    <w:p w:rsidR="005114AF" w:rsidRDefault="006D7DC5" w:rsidP="005114AF">
      <w:pPr>
        <w:jc w:val="both"/>
      </w:pPr>
      <w:proofErr w:type="spellStart"/>
      <w:r>
        <w:t>Pode-ser</w:t>
      </w:r>
      <w:proofErr w:type="spellEnd"/>
      <w:r>
        <w:t xml:space="preserve"> interpretar o déficit como uma maneira de administrar e não da atividade das empresas de espetáculos ao vivo. </w:t>
      </w:r>
      <w:r w:rsidR="00480D5D">
        <w:t xml:space="preserve">As instituições definem o valor </w:t>
      </w:r>
      <w:proofErr w:type="spellStart"/>
      <w:proofErr w:type="gramStart"/>
      <w:r>
        <w:t>m</w:t>
      </w:r>
      <w:r w:rsidR="00480D5D">
        <w:t>aximo</w:t>
      </w:r>
      <w:proofErr w:type="spellEnd"/>
      <w:proofErr w:type="gramEnd"/>
      <w:r w:rsidR="00480D5D">
        <w:t xml:space="preserve"> de subvenção que elas podem alcançar e assim trabalham sua produção em cima deste valor. </w:t>
      </w:r>
      <w:r>
        <w:t>Sendo assim, as rivais vão do depois para o antes, e as instituições culturais tentam conseguir subvenção com a formação de monopólios em partes muito pequenas e inovadoras.</w:t>
      </w:r>
      <w:r w:rsidR="00DF24FF">
        <w:t xml:space="preserve"> As responsabilidades de cobrir os déficits estruturais são passadas para o governo, mesmo que as políticas de discriminação através do preço permitam </w:t>
      </w:r>
      <w:proofErr w:type="gramStart"/>
      <w:r w:rsidR="00DF24FF">
        <w:t>otimizar</w:t>
      </w:r>
      <w:proofErr w:type="gramEnd"/>
      <w:r w:rsidR="00DF24FF">
        <w:t xml:space="preserve"> as receitas. A instituição consegue maximizar sua subvenção, já que os organismos de proteção deixam passar a função de custo da entidade que defendem.</w:t>
      </w:r>
    </w:p>
    <w:p w:rsidR="00341AF9" w:rsidRDefault="009A0FAD" w:rsidP="005114AF">
      <w:pPr>
        <w:pStyle w:val="Ttulo1"/>
      </w:pPr>
      <w:r w:rsidRPr="00DD5BEE">
        <w:t>Os efeitos perversos da subvenção: o caso dos festivais</w:t>
      </w:r>
    </w:p>
    <w:p w:rsidR="005114AF" w:rsidRPr="005114AF" w:rsidRDefault="005114AF" w:rsidP="005114AF"/>
    <w:p w:rsidR="00353E52" w:rsidRDefault="00341AF9" w:rsidP="005114AF">
      <w:pPr>
        <w:jc w:val="both"/>
      </w:pPr>
      <w:r>
        <w:t>Os festivais vêm ganhando o mundo nos últimos anos, pois chamam mu</w:t>
      </w:r>
      <w:r w:rsidR="00C15AB2">
        <w:t xml:space="preserve">ita atenção de estrangeiros e membros da mídia, promovendo assim o turismo. Mesmo causando este aspecto positivo, os festivais possuem algumas falhas que devem ser observadas. </w:t>
      </w:r>
      <w:r w:rsidR="000A372F">
        <w:t xml:space="preserve">A remuneração é muito elevada, por isso, consequentemente, os custos são ampliados. Os valores pedidos pelos ingressos não possuem equilíbrio com a oferta e a procura. Estes distúrbios são por conta de uma lei que decreta que são os poderes públicos </w:t>
      </w:r>
      <w:r w:rsidR="00353E52">
        <w:t>que devem lidar com o que esta faltando.</w:t>
      </w:r>
      <w:r w:rsidR="00763564">
        <w:t xml:space="preserve"> Em </w:t>
      </w:r>
      <w:proofErr w:type="spellStart"/>
      <w:r w:rsidR="00763564">
        <w:t>Bayreuth</w:t>
      </w:r>
      <w:proofErr w:type="spellEnd"/>
      <w:r w:rsidR="00763564">
        <w:t xml:space="preserve">, festival que ocorre na Alemanha, existe uma demanda por ingresso muito maior que a oferta pelos mesmos, </w:t>
      </w:r>
      <w:proofErr w:type="gramStart"/>
      <w:r w:rsidR="00763564">
        <w:t>a</w:t>
      </w:r>
      <w:proofErr w:type="gramEnd"/>
      <w:r w:rsidR="00763564">
        <w:t xml:space="preserve"> estimativa é que seja dez a vinte vezes maior. </w:t>
      </w:r>
    </w:p>
    <w:p w:rsidR="006D7DC5" w:rsidRPr="00341AF9" w:rsidRDefault="006D7DC5" w:rsidP="005114AF">
      <w:pPr>
        <w:jc w:val="both"/>
      </w:pPr>
    </w:p>
    <w:p w:rsidR="009A0FAD" w:rsidRDefault="009A0FAD" w:rsidP="005114AF">
      <w:pPr>
        <w:jc w:val="both"/>
      </w:pPr>
    </w:p>
    <w:p w:rsidR="00353E52" w:rsidRDefault="00353E52" w:rsidP="005114AF">
      <w:pPr>
        <w:jc w:val="both"/>
        <w:rPr>
          <w:b/>
        </w:rPr>
      </w:pPr>
    </w:p>
    <w:p w:rsidR="00317031" w:rsidRDefault="00317031" w:rsidP="005114AF">
      <w:pPr>
        <w:jc w:val="both"/>
        <w:rPr>
          <w:b/>
        </w:rPr>
      </w:pPr>
    </w:p>
    <w:p w:rsidR="009A0FAD" w:rsidRDefault="009A0FAD" w:rsidP="005114AF">
      <w:pPr>
        <w:jc w:val="both"/>
        <w:rPr>
          <w:b/>
        </w:rPr>
      </w:pPr>
    </w:p>
    <w:p w:rsidR="009A0FAD" w:rsidRDefault="009A0FAD" w:rsidP="005114AF">
      <w:pPr>
        <w:jc w:val="both"/>
        <w:rPr>
          <w:b/>
        </w:rPr>
      </w:pPr>
    </w:p>
    <w:p w:rsidR="009A0FAD" w:rsidRPr="0003358A" w:rsidRDefault="009A0FAD" w:rsidP="005114AF">
      <w:pPr>
        <w:jc w:val="both"/>
      </w:pPr>
    </w:p>
    <w:p w:rsidR="009A0FAD" w:rsidRPr="00DD5BEE" w:rsidRDefault="009A0FAD" w:rsidP="00317031">
      <w:pPr>
        <w:jc w:val="both"/>
        <w:rPr>
          <w:b/>
        </w:rPr>
      </w:pPr>
    </w:p>
    <w:sectPr w:rsidR="009A0FAD" w:rsidRPr="00DD5BEE" w:rsidSect="00A1544B">
      <w:footerReference w:type="default" r:id="rId7"/>
      <w:foot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F99" w:rsidRDefault="00EB5F99" w:rsidP="00A1544B">
      <w:pPr>
        <w:spacing w:after="0" w:line="240" w:lineRule="auto"/>
      </w:pPr>
      <w:r>
        <w:separator/>
      </w:r>
    </w:p>
  </w:endnote>
  <w:endnote w:type="continuationSeparator" w:id="0">
    <w:p w:rsidR="00EB5F99" w:rsidRDefault="00EB5F99" w:rsidP="00A1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4B" w:rsidRPr="00A1544B" w:rsidRDefault="00A1544B">
    <w:pPr>
      <w:pStyle w:val="Rodap"/>
    </w:pPr>
    <w:r>
      <w:tab/>
    </w:r>
    <w:r>
      <w:tab/>
    </w:r>
    <w:r w:rsidRPr="00A1544B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4B" w:rsidRDefault="00A1544B">
    <w:pPr>
      <w:pStyle w:val="Rodap"/>
    </w:pPr>
    <w:r>
      <w:tab/>
    </w:r>
    <w:r>
      <w:tab/>
    </w:r>
    <w:hyperlink r:id="rId1" w:history="1">
      <w:r w:rsidRPr="00A1544B">
        <w:rPr>
          <w:rStyle w:val="Hyperlink"/>
          <w:color w:val="auto"/>
          <w:u w:val="none"/>
        </w:rPr>
        <w:t>deboramuller.11@gmail.com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F99" w:rsidRDefault="00EB5F99" w:rsidP="00A1544B">
      <w:pPr>
        <w:spacing w:after="0" w:line="240" w:lineRule="auto"/>
      </w:pPr>
      <w:r>
        <w:separator/>
      </w:r>
    </w:p>
  </w:footnote>
  <w:footnote w:type="continuationSeparator" w:id="0">
    <w:p w:rsidR="00EB5F99" w:rsidRDefault="00EB5F99" w:rsidP="00A15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79"/>
    <w:rsid w:val="0003358A"/>
    <w:rsid w:val="000A372F"/>
    <w:rsid w:val="000B6879"/>
    <w:rsid w:val="000F7B6A"/>
    <w:rsid w:val="00317031"/>
    <w:rsid w:val="00341AF9"/>
    <w:rsid w:val="00353E52"/>
    <w:rsid w:val="003619DE"/>
    <w:rsid w:val="00480D5D"/>
    <w:rsid w:val="00486459"/>
    <w:rsid w:val="005114AF"/>
    <w:rsid w:val="00616ACE"/>
    <w:rsid w:val="006821FE"/>
    <w:rsid w:val="006B1460"/>
    <w:rsid w:val="006D7DC5"/>
    <w:rsid w:val="006F6FA1"/>
    <w:rsid w:val="00763564"/>
    <w:rsid w:val="007A0DE8"/>
    <w:rsid w:val="008A1182"/>
    <w:rsid w:val="008C5946"/>
    <w:rsid w:val="009A0FAD"/>
    <w:rsid w:val="009F7950"/>
    <w:rsid w:val="00A1544B"/>
    <w:rsid w:val="00A21301"/>
    <w:rsid w:val="00AC0C9E"/>
    <w:rsid w:val="00B51608"/>
    <w:rsid w:val="00BB7B3A"/>
    <w:rsid w:val="00C15AB2"/>
    <w:rsid w:val="00C463A1"/>
    <w:rsid w:val="00C95A25"/>
    <w:rsid w:val="00DA6600"/>
    <w:rsid w:val="00DD5BEE"/>
    <w:rsid w:val="00DF24FF"/>
    <w:rsid w:val="00E500AA"/>
    <w:rsid w:val="00EB5F99"/>
    <w:rsid w:val="00F4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879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B6879"/>
    <w:pPr>
      <w:keepNext/>
      <w:keepLines/>
      <w:spacing w:before="480" w:after="0"/>
      <w:outlineLvl w:val="0"/>
    </w:pPr>
    <w:rPr>
      <w:rFonts w:eastAsiaTheme="majorEastAsia" w:cstheme="majorBidi"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6879"/>
    <w:rPr>
      <w:rFonts w:ascii="Times New Roman" w:eastAsiaTheme="majorEastAsia" w:hAnsi="Times New Roman" w:cstheme="majorBidi"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A154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1544B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A154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544B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A154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879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B6879"/>
    <w:pPr>
      <w:keepNext/>
      <w:keepLines/>
      <w:spacing w:before="480" w:after="0"/>
      <w:outlineLvl w:val="0"/>
    </w:pPr>
    <w:rPr>
      <w:rFonts w:eastAsiaTheme="majorEastAsia" w:cstheme="majorBidi"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6879"/>
    <w:rPr>
      <w:rFonts w:ascii="Times New Roman" w:eastAsiaTheme="majorEastAsia" w:hAnsi="Times New Roman" w:cstheme="majorBidi"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A154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1544B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A154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544B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A154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boramuller.11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 Muller</dc:creator>
  <cp:keywords/>
  <dc:description/>
  <cp:lastModifiedBy>IFSul</cp:lastModifiedBy>
  <cp:revision>2</cp:revision>
  <dcterms:created xsi:type="dcterms:W3CDTF">2015-09-17T17:38:00Z</dcterms:created>
  <dcterms:modified xsi:type="dcterms:W3CDTF">2015-09-17T17:38:00Z</dcterms:modified>
</cp:coreProperties>
</file>