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40" w:rsidRPr="00086049" w:rsidRDefault="00545C36" w:rsidP="00972B93">
      <w:pPr>
        <w:spacing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086049">
        <w:rPr>
          <w:rFonts w:ascii="Arial" w:hAnsi="Arial" w:cs="Arial"/>
          <w:i/>
          <w:sz w:val="24"/>
          <w:szCs w:val="24"/>
        </w:rPr>
        <w:t>Plano da Secretaria da Economia Criativa – 2011 a 2014</w:t>
      </w:r>
    </w:p>
    <w:p w:rsidR="00545C36" w:rsidRPr="00086049" w:rsidRDefault="00545C36" w:rsidP="00972B93">
      <w:pPr>
        <w:spacing w:line="240" w:lineRule="auto"/>
        <w:ind w:firstLine="709"/>
        <w:rPr>
          <w:rFonts w:ascii="Arial" w:hAnsi="Arial" w:cs="Arial"/>
          <w:i/>
          <w:sz w:val="24"/>
          <w:szCs w:val="24"/>
        </w:rPr>
      </w:pPr>
    </w:p>
    <w:p w:rsidR="00545C36" w:rsidRPr="00086049" w:rsidRDefault="00545C36" w:rsidP="00972B93">
      <w:pPr>
        <w:spacing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086049">
        <w:rPr>
          <w:rFonts w:ascii="Arial" w:hAnsi="Arial" w:cs="Arial"/>
          <w:i/>
          <w:sz w:val="24"/>
          <w:szCs w:val="24"/>
        </w:rPr>
        <w:t>Conceito</w:t>
      </w:r>
    </w:p>
    <w:p w:rsidR="0060608F" w:rsidRPr="00086049" w:rsidRDefault="0050654C" w:rsidP="00972B93">
      <w:pPr>
        <w:spacing w:line="240" w:lineRule="auto"/>
        <w:ind w:left="720" w:firstLine="709"/>
        <w:rPr>
          <w:rFonts w:ascii="Arial" w:hAnsi="Arial" w:cs="Arial"/>
          <w:sz w:val="24"/>
          <w:szCs w:val="24"/>
        </w:rPr>
      </w:pPr>
      <w:r w:rsidRPr="00086049">
        <w:rPr>
          <w:rFonts w:ascii="Arial" w:hAnsi="Arial" w:cs="Arial"/>
          <w:sz w:val="24"/>
          <w:szCs w:val="24"/>
        </w:rPr>
        <w:t xml:space="preserve">A Constituição Brasileira de 1988 trata do Direito ao Desenvolvimento como um direito fundamental, baseado nas prestações positivas do Estado </w:t>
      </w:r>
      <w:proofErr w:type="gramStart"/>
      <w:r w:rsidRPr="00086049">
        <w:rPr>
          <w:rFonts w:ascii="Arial" w:hAnsi="Arial" w:cs="Arial"/>
          <w:sz w:val="24"/>
          <w:szCs w:val="24"/>
        </w:rPr>
        <w:t>que</w:t>
      </w:r>
      <w:proofErr w:type="gramEnd"/>
      <w:r w:rsidRPr="00086049">
        <w:rPr>
          <w:rFonts w:ascii="Arial" w:hAnsi="Arial" w:cs="Arial"/>
          <w:sz w:val="24"/>
          <w:szCs w:val="24"/>
        </w:rPr>
        <w:t xml:space="preserve"> venham concretizar a democracia econômica, social e cultural, a fim de efetivar na prática a dignidade da pessoa humana. Essas garantias jurídicas, no entanto, não impediram a decadência dos modelos de desenvolvimento focados na mera acumulação de riqueza e de crescimento do PIB, cujos resultados somente reforçaram o abismo entre ricos e pobres, especialmente, nos países periféricos. </w:t>
      </w:r>
    </w:p>
    <w:p w:rsidR="0060608F" w:rsidRPr="00086049" w:rsidRDefault="0050654C" w:rsidP="00972B93">
      <w:pPr>
        <w:spacing w:line="240" w:lineRule="auto"/>
        <w:ind w:left="720" w:firstLine="709"/>
        <w:rPr>
          <w:rFonts w:ascii="Arial" w:hAnsi="Arial" w:cs="Arial"/>
          <w:sz w:val="24"/>
          <w:szCs w:val="24"/>
        </w:rPr>
      </w:pPr>
      <w:r w:rsidRPr="00086049">
        <w:rPr>
          <w:rFonts w:ascii="Arial" w:hAnsi="Arial" w:cs="Arial"/>
          <w:sz w:val="24"/>
          <w:szCs w:val="24"/>
        </w:rPr>
        <w:t xml:space="preserve">O Plano da Secretaria da Economia Criativa assume no Governo Federal o desafio de construir uma nova alternativa de desenvolvimento, fundamentada na diversidade cultural, na inclusão social, na inovação e na sustentabilidade. Para tanto, elege a economia criativa como um eixo de desenvolvimento do Estado brasileiro. </w:t>
      </w:r>
    </w:p>
    <w:p w:rsidR="0060608F" w:rsidRPr="00086049" w:rsidRDefault="0050654C" w:rsidP="00972B93">
      <w:pPr>
        <w:spacing w:line="240" w:lineRule="auto"/>
        <w:ind w:left="720" w:firstLine="709"/>
        <w:rPr>
          <w:rFonts w:ascii="Arial" w:hAnsi="Arial" w:cs="Arial"/>
          <w:sz w:val="24"/>
          <w:szCs w:val="24"/>
        </w:rPr>
      </w:pPr>
      <w:r w:rsidRPr="00086049">
        <w:rPr>
          <w:rFonts w:ascii="Arial" w:hAnsi="Arial" w:cs="Arial"/>
          <w:sz w:val="24"/>
          <w:szCs w:val="24"/>
        </w:rPr>
        <w:t>Na sociedade do conhecimento e das novas tecnologias, a economia da</w:t>
      </w:r>
      <w:proofErr w:type="gramStart"/>
      <w:r w:rsidRPr="0008604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086049">
        <w:rPr>
          <w:rFonts w:ascii="Arial" w:hAnsi="Arial" w:cs="Arial"/>
          <w:sz w:val="24"/>
          <w:szCs w:val="24"/>
        </w:rPr>
        <w:t xml:space="preserve">cultura vem se ampliando, transfigurando se em uma economia criativa. Essa nova economia, que ultrapassa as linguagens artísticas e as culturas populares, passa a dominar novos segmentos (novas mídias, games, softwares) e a agregar novos valores às indústrias tradicionais (design, arquitetura, moda), tomando hoje grande importância nas diversas regiões do planeta. É a dimensão simbólica da produção humana, desta feita, que será elemento fundamental na definição econômica desses novos bens e serviços. </w:t>
      </w:r>
    </w:p>
    <w:p w:rsidR="0060608F" w:rsidRPr="00086049" w:rsidRDefault="0050654C" w:rsidP="00972B93">
      <w:pPr>
        <w:spacing w:line="240" w:lineRule="auto"/>
        <w:ind w:left="720" w:firstLine="709"/>
        <w:rPr>
          <w:rFonts w:ascii="Arial" w:hAnsi="Arial" w:cs="Arial"/>
          <w:sz w:val="24"/>
          <w:szCs w:val="24"/>
        </w:rPr>
      </w:pPr>
      <w:r w:rsidRPr="00086049">
        <w:rPr>
          <w:rFonts w:ascii="Arial" w:hAnsi="Arial" w:cs="Arial"/>
          <w:sz w:val="24"/>
          <w:szCs w:val="24"/>
        </w:rPr>
        <w:t xml:space="preserve">Fruto de uma ação integrada entre o Ministério da Cultura e os diversos parceiros públicos e privados, o Plano da Secretaria da Economia Criativa tem a finalidade de formular, </w:t>
      </w:r>
      <w:proofErr w:type="gramStart"/>
      <w:r w:rsidRPr="00086049">
        <w:rPr>
          <w:rFonts w:ascii="Arial" w:hAnsi="Arial" w:cs="Arial"/>
          <w:sz w:val="24"/>
          <w:szCs w:val="24"/>
        </w:rPr>
        <w:t>implementar</w:t>
      </w:r>
      <w:proofErr w:type="gramEnd"/>
      <w:r w:rsidRPr="00086049">
        <w:rPr>
          <w:rFonts w:ascii="Arial" w:hAnsi="Arial" w:cs="Arial"/>
          <w:sz w:val="24"/>
          <w:szCs w:val="24"/>
        </w:rPr>
        <w:t xml:space="preserve"> e monitorar políticas públicas para um novo desenvolvimento, fundamentado no estímulo à criatividade dos empreendedores brasileiros, assim como na inovação de seus empreendimentos. </w:t>
      </w:r>
    </w:p>
    <w:p w:rsidR="00545C36" w:rsidRPr="00086049" w:rsidRDefault="00545C36" w:rsidP="00972B93">
      <w:pPr>
        <w:spacing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086049">
        <w:rPr>
          <w:rFonts w:ascii="Arial" w:hAnsi="Arial" w:cs="Arial"/>
          <w:i/>
          <w:sz w:val="24"/>
          <w:szCs w:val="24"/>
        </w:rPr>
        <w:t>Estrutura e metodologia de elaboração do Plano</w:t>
      </w:r>
    </w:p>
    <w:p w:rsidR="00545C36" w:rsidRPr="00086049" w:rsidRDefault="00545C36" w:rsidP="00972B93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086049">
        <w:rPr>
          <w:rFonts w:ascii="Arial" w:hAnsi="Arial" w:cs="Arial"/>
          <w:sz w:val="24"/>
          <w:szCs w:val="24"/>
        </w:rPr>
        <w:t xml:space="preserve">        </w:t>
      </w:r>
    </w:p>
    <w:p w:rsidR="0060608F" w:rsidRPr="00086049" w:rsidRDefault="0050654C" w:rsidP="00972B93">
      <w:pPr>
        <w:spacing w:line="240" w:lineRule="auto"/>
        <w:ind w:left="720" w:firstLine="709"/>
        <w:rPr>
          <w:rFonts w:ascii="Arial" w:hAnsi="Arial" w:cs="Arial"/>
          <w:sz w:val="24"/>
          <w:szCs w:val="24"/>
        </w:rPr>
      </w:pPr>
      <w:r w:rsidRPr="00086049">
        <w:rPr>
          <w:rFonts w:ascii="Arial" w:hAnsi="Arial" w:cs="Arial"/>
          <w:sz w:val="24"/>
          <w:szCs w:val="24"/>
        </w:rPr>
        <w:t xml:space="preserve">O Plano da SEC foi elaborado ao longo do período compreendido entre abril e julho de 2011. Visando à implementação de políticas públicas transversais a diversos setores do poder público, iniciativa privada e sociedade civil, a SEC reuniu, no seu processo de planejamento, especialistas e parceiros institucionais como as agências de fomento e desenvolvimento, empresas estatais, organizações do Sistema S, organismos bilaterais e multilaterais internacionais, secretarias e fundações de cultura, além </w:t>
      </w:r>
      <w:proofErr w:type="gramStart"/>
      <w:r w:rsidRPr="00086049">
        <w:rPr>
          <w:rFonts w:ascii="Arial" w:hAnsi="Arial" w:cs="Arial"/>
          <w:sz w:val="24"/>
          <w:szCs w:val="24"/>
        </w:rPr>
        <w:t>da</w:t>
      </w:r>
      <w:proofErr w:type="gramEnd"/>
      <w:r w:rsidRPr="00086049">
        <w:rPr>
          <w:rFonts w:ascii="Arial" w:hAnsi="Arial" w:cs="Arial"/>
          <w:sz w:val="24"/>
          <w:szCs w:val="24"/>
        </w:rPr>
        <w:t xml:space="preserve"> </w:t>
      </w:r>
    </w:p>
    <w:p w:rsidR="0060608F" w:rsidRPr="00086049" w:rsidRDefault="0050654C" w:rsidP="00972B93">
      <w:pPr>
        <w:spacing w:line="240" w:lineRule="auto"/>
        <w:ind w:left="720" w:firstLine="709"/>
        <w:rPr>
          <w:rFonts w:ascii="Arial" w:hAnsi="Arial" w:cs="Arial"/>
          <w:sz w:val="24"/>
          <w:szCs w:val="24"/>
        </w:rPr>
      </w:pPr>
      <w:proofErr w:type="gramStart"/>
      <w:r w:rsidRPr="00086049">
        <w:rPr>
          <w:rFonts w:ascii="Arial" w:hAnsi="Arial" w:cs="Arial"/>
          <w:sz w:val="24"/>
          <w:szCs w:val="24"/>
        </w:rPr>
        <w:lastRenderedPageBreak/>
        <w:t>participação</w:t>
      </w:r>
      <w:proofErr w:type="gramEnd"/>
      <w:r w:rsidRPr="00086049">
        <w:rPr>
          <w:rFonts w:ascii="Arial" w:hAnsi="Arial" w:cs="Arial"/>
          <w:sz w:val="24"/>
          <w:szCs w:val="24"/>
        </w:rPr>
        <w:t xml:space="preserve"> de 16 ministérios e demais órgãos do Governo Federal e das secretarias e órgãos vinculados do próprio Sistema MinC.</w:t>
      </w:r>
    </w:p>
    <w:p w:rsidR="0060608F" w:rsidRPr="00086049" w:rsidRDefault="0050654C" w:rsidP="00972B93">
      <w:pPr>
        <w:spacing w:line="240" w:lineRule="auto"/>
        <w:ind w:left="720" w:firstLine="709"/>
        <w:rPr>
          <w:rFonts w:ascii="Arial" w:hAnsi="Arial" w:cs="Arial"/>
          <w:sz w:val="24"/>
          <w:szCs w:val="24"/>
        </w:rPr>
      </w:pPr>
      <w:r w:rsidRPr="00086049">
        <w:rPr>
          <w:rFonts w:ascii="Arial" w:hAnsi="Arial" w:cs="Arial"/>
          <w:sz w:val="24"/>
          <w:szCs w:val="24"/>
        </w:rPr>
        <w:t xml:space="preserve">A metodologia adotada no processo de planejamento teve como ponto de partida </w:t>
      </w:r>
      <w:proofErr w:type="gramStart"/>
      <w:r w:rsidRPr="00086049">
        <w:rPr>
          <w:rFonts w:ascii="Arial" w:hAnsi="Arial" w:cs="Arial"/>
          <w:sz w:val="24"/>
          <w:szCs w:val="24"/>
        </w:rPr>
        <w:t>a construção de marcos conceituais</w:t>
      </w:r>
      <w:proofErr w:type="gramEnd"/>
      <w:r w:rsidRPr="00086049">
        <w:rPr>
          <w:rFonts w:ascii="Arial" w:hAnsi="Arial" w:cs="Arial"/>
          <w:sz w:val="24"/>
          <w:szCs w:val="24"/>
        </w:rPr>
        <w:t xml:space="preserve"> e de princípios norteadores para fundamentar a institucionalização de uma política nacional da economia criativa. </w:t>
      </w:r>
    </w:p>
    <w:p w:rsidR="00545C36" w:rsidRPr="00086049" w:rsidRDefault="00545C36" w:rsidP="00972B93">
      <w:pPr>
        <w:spacing w:line="240" w:lineRule="auto"/>
        <w:ind w:left="720" w:firstLine="709"/>
        <w:rPr>
          <w:rFonts w:ascii="Arial" w:hAnsi="Arial" w:cs="Arial"/>
          <w:i/>
          <w:sz w:val="24"/>
          <w:szCs w:val="24"/>
        </w:rPr>
      </w:pPr>
      <w:r w:rsidRPr="00086049">
        <w:rPr>
          <w:rFonts w:ascii="Arial" w:hAnsi="Arial" w:cs="Arial"/>
          <w:i/>
          <w:sz w:val="24"/>
          <w:szCs w:val="24"/>
        </w:rPr>
        <w:t>Ministério da Cultura</w:t>
      </w:r>
    </w:p>
    <w:p w:rsidR="0060608F" w:rsidRPr="00086049" w:rsidRDefault="0050654C" w:rsidP="00972B93">
      <w:pPr>
        <w:spacing w:line="240" w:lineRule="auto"/>
        <w:ind w:left="720" w:firstLine="709"/>
        <w:rPr>
          <w:rFonts w:ascii="Arial" w:hAnsi="Arial" w:cs="Arial"/>
          <w:sz w:val="24"/>
          <w:szCs w:val="24"/>
        </w:rPr>
      </w:pPr>
      <w:r w:rsidRPr="00086049">
        <w:rPr>
          <w:rFonts w:ascii="Arial" w:hAnsi="Arial" w:cs="Arial"/>
          <w:sz w:val="24"/>
          <w:szCs w:val="24"/>
        </w:rPr>
        <w:t>O planejamento na maioria de suas etapas foi construído basicamente em encontros com duração média de um dia de reunião de trabalho e conduzido pela seguinte metodologia: a primeira parte da reunião era reservada a apresentações da SEC e de cada instituição convidada. Na segunda parte, os participantes se reuniam em grupos para debater, sugerir e propor estratégias e ações de acordo com os objetivos da pauta proposta em cada encontro, cujas ideias eram reunidas pelo relator de cada grupo. Por fim, a terceira parte correspondia à consolidação do trabalho realizado pelos grupos a partir da apresentação dos relatores para todos os participantes do encontro. Oportunamente foram realizadas reuniões bilaterais quando da impossibilidade de alguma instituição convidada participar dos encontros.</w:t>
      </w:r>
    </w:p>
    <w:p w:rsidR="00545C36" w:rsidRPr="00086049" w:rsidRDefault="00545C36" w:rsidP="00972B93">
      <w:pPr>
        <w:spacing w:line="240" w:lineRule="auto"/>
        <w:ind w:left="720" w:firstLine="709"/>
        <w:rPr>
          <w:rFonts w:ascii="Arial" w:hAnsi="Arial" w:cs="Arial"/>
          <w:sz w:val="24"/>
          <w:szCs w:val="24"/>
        </w:rPr>
      </w:pPr>
      <w:r w:rsidRPr="00086049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400040" cy="3717339"/>
            <wp:effectExtent l="1905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17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45C36" w:rsidRPr="00086049" w:rsidRDefault="00545C36" w:rsidP="00972B93">
      <w:pPr>
        <w:spacing w:line="240" w:lineRule="auto"/>
        <w:ind w:left="720" w:firstLine="709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5C36" w:rsidRPr="00086049" w:rsidRDefault="00545C36" w:rsidP="00972B93">
      <w:pPr>
        <w:spacing w:line="240" w:lineRule="auto"/>
        <w:ind w:left="720" w:firstLine="709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5C36" w:rsidRPr="00086049" w:rsidRDefault="00545C36" w:rsidP="00972B93">
      <w:pPr>
        <w:spacing w:line="240" w:lineRule="auto"/>
        <w:ind w:left="720" w:firstLine="709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5C36" w:rsidRPr="00086049" w:rsidRDefault="00545C36" w:rsidP="00972B93">
      <w:pPr>
        <w:spacing w:line="240" w:lineRule="auto"/>
        <w:ind w:left="720" w:firstLine="709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5C36" w:rsidRPr="00086049" w:rsidRDefault="00545C36" w:rsidP="00972B93">
      <w:pPr>
        <w:spacing w:line="240" w:lineRule="auto"/>
        <w:ind w:left="720" w:firstLine="709"/>
        <w:rPr>
          <w:rFonts w:ascii="Arial" w:hAnsi="Arial" w:cs="Arial"/>
          <w:i/>
          <w:sz w:val="24"/>
          <w:szCs w:val="24"/>
        </w:rPr>
      </w:pPr>
      <w:r w:rsidRPr="00086049">
        <w:rPr>
          <w:rFonts w:ascii="Arial" w:hAnsi="Arial" w:cs="Arial"/>
          <w:i/>
          <w:sz w:val="24"/>
          <w:szCs w:val="24"/>
        </w:rPr>
        <w:t>ETAPA I</w:t>
      </w:r>
      <w:r w:rsidRPr="00086049">
        <w:rPr>
          <w:rFonts w:ascii="Arial" w:hAnsi="Arial" w:cs="Arial"/>
          <w:i/>
          <w:sz w:val="24"/>
          <w:szCs w:val="24"/>
        </w:rPr>
        <w:br/>
        <w:t>Encontros com experts</w:t>
      </w:r>
    </w:p>
    <w:p w:rsidR="00545C36" w:rsidRPr="00545C36" w:rsidRDefault="00545C36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545C36">
        <w:rPr>
          <w:rFonts w:ascii="Arial" w:eastAsia="Times New Roman" w:hAnsi="Arial" w:cs="Arial"/>
          <w:sz w:val="24"/>
          <w:szCs w:val="24"/>
          <w:lang w:eastAsia="pt-BR"/>
        </w:rPr>
        <w:t xml:space="preserve">Considerando que uma base conceitual consistente é ponto de partida para a implementação de políticas públicas eficientes, eficazes e consequentes, a primeira etapa foi pautada pelo debate e aprofundamento de bases teóricas, a partir da realização de rodadas de discussões conceituais com pesquisadores, acadêmicos, estudiosos e profissionais de reconhecimento nacional pela notória atuação no campo das políticas culturais sobre temas relacionadas </w:t>
      </w:r>
      <w:proofErr w:type="gramStart"/>
      <w:r w:rsidRPr="00545C36">
        <w:rPr>
          <w:rFonts w:ascii="Arial" w:eastAsia="Times New Roman" w:hAnsi="Arial" w:cs="Arial"/>
          <w:sz w:val="24"/>
          <w:szCs w:val="24"/>
          <w:lang w:eastAsia="pt-BR"/>
        </w:rPr>
        <w:t>com</w:t>
      </w:r>
      <w:proofErr w:type="gramEnd"/>
      <w:r w:rsidRPr="00545C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45C36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 econo</w:t>
      </w:r>
      <w:r w:rsidR="00545C36" w:rsidRPr="00545C36">
        <w:rPr>
          <w:rFonts w:ascii="Arial" w:eastAsia="Times New Roman" w:hAnsi="Arial" w:cs="Arial"/>
          <w:sz w:val="24"/>
          <w:szCs w:val="24"/>
          <w:lang w:eastAsia="pt-BR"/>
        </w:rPr>
        <w:t xml:space="preserve">mia criativa. </w:t>
      </w:r>
    </w:p>
    <w:p w:rsidR="0060608F" w:rsidRPr="00086049" w:rsidRDefault="0050654C" w:rsidP="00972B93">
      <w:pPr>
        <w:spacing w:after="0" w:line="240" w:lineRule="auto"/>
        <w:ind w:left="720"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Objetivo: </w:t>
      </w:r>
      <w:proofErr w:type="gramStart"/>
      <w:r w:rsidRPr="00086049">
        <w:rPr>
          <w:rFonts w:ascii="Arial" w:eastAsia="Times New Roman" w:hAnsi="Arial" w:cs="Arial"/>
          <w:sz w:val="24"/>
          <w:szCs w:val="24"/>
          <w:lang w:eastAsia="pt-BR"/>
        </w:rPr>
        <w:t>Construção de marcos conceituais</w:t>
      </w:r>
      <w:proofErr w:type="gram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 e princípios norteadores. Período de </w:t>
      </w:r>
      <w:proofErr w:type="gramStart"/>
      <w:r w:rsidRPr="00086049">
        <w:rPr>
          <w:rFonts w:ascii="Arial" w:eastAsia="Times New Roman" w:hAnsi="Arial" w:cs="Arial"/>
          <w:sz w:val="24"/>
          <w:szCs w:val="24"/>
          <w:lang w:eastAsia="pt-BR"/>
        </w:rPr>
        <w:t>realização:</w:t>
      </w:r>
      <w:proofErr w:type="gram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>18 de abril, 03 de maio e 06 de junho de 2011.</w:t>
      </w:r>
    </w:p>
    <w:p w:rsidR="0060608F" w:rsidRPr="00086049" w:rsidRDefault="0050654C" w:rsidP="00972B93">
      <w:pPr>
        <w:spacing w:after="0" w:line="240" w:lineRule="auto"/>
        <w:ind w:left="720" w:firstLine="709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proofErr w:type="gramStart"/>
      <w:r w:rsidRPr="00086049">
        <w:rPr>
          <w:rFonts w:ascii="Arial" w:eastAsia="Times New Roman" w:hAnsi="Arial" w:cs="Arial"/>
          <w:sz w:val="24"/>
          <w:szCs w:val="24"/>
          <w:lang w:eastAsia="pt-BR"/>
        </w:rPr>
        <w:t>Participantes:</w:t>
      </w:r>
      <w:proofErr w:type="gram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>Tânia</w:t>
      </w:r>
      <w:proofErr w:type="spell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 Bacelar, Isaura Botelho, Paulo </w:t>
      </w:r>
      <w:proofErr w:type="spellStart"/>
      <w:r w:rsidRPr="00086049">
        <w:rPr>
          <w:rFonts w:ascii="Arial" w:eastAsia="Times New Roman" w:hAnsi="Arial" w:cs="Arial"/>
          <w:sz w:val="24"/>
          <w:szCs w:val="24"/>
          <w:lang w:eastAsia="pt-BR"/>
        </w:rPr>
        <w:t>Miguez</w:t>
      </w:r>
      <w:proofErr w:type="spell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, César </w:t>
      </w:r>
      <w:proofErr w:type="spellStart"/>
      <w:r w:rsidRPr="00086049">
        <w:rPr>
          <w:rFonts w:ascii="Arial" w:eastAsia="Times New Roman" w:hAnsi="Arial" w:cs="Arial"/>
          <w:sz w:val="24"/>
          <w:szCs w:val="24"/>
          <w:lang w:eastAsia="pt-BR"/>
        </w:rPr>
        <w:t>Bolaño</w:t>
      </w:r>
      <w:proofErr w:type="spell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, Henrique </w:t>
      </w:r>
      <w:proofErr w:type="spellStart"/>
      <w:r w:rsidRPr="00086049">
        <w:rPr>
          <w:rFonts w:ascii="Arial" w:eastAsia="Times New Roman" w:hAnsi="Arial" w:cs="Arial"/>
          <w:sz w:val="24"/>
          <w:szCs w:val="24"/>
          <w:lang w:eastAsia="pt-BR"/>
        </w:rPr>
        <w:t>Saravia</w:t>
      </w:r>
      <w:proofErr w:type="spell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, Ana Carla Fonseca; Frederico Barbosa, Cristina Lins, Jurema Machado, Adolfo </w:t>
      </w:r>
      <w:proofErr w:type="spellStart"/>
      <w:r w:rsidRPr="00086049">
        <w:rPr>
          <w:rFonts w:ascii="Arial" w:eastAsia="Times New Roman" w:hAnsi="Arial" w:cs="Arial"/>
          <w:sz w:val="24"/>
          <w:szCs w:val="24"/>
          <w:lang w:eastAsia="pt-BR"/>
        </w:rPr>
        <w:t>Melito</w:t>
      </w:r>
      <w:proofErr w:type="spell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, Lala </w:t>
      </w:r>
      <w:proofErr w:type="spellStart"/>
      <w:r w:rsidRPr="00086049">
        <w:rPr>
          <w:rFonts w:ascii="Arial" w:eastAsia="Times New Roman" w:hAnsi="Arial" w:cs="Arial"/>
          <w:sz w:val="24"/>
          <w:szCs w:val="24"/>
          <w:lang w:eastAsia="pt-BR"/>
        </w:rPr>
        <w:t>Deheinzelin</w:t>
      </w:r>
      <w:proofErr w:type="spell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 e Lia </w:t>
      </w:r>
      <w:proofErr w:type="spellStart"/>
      <w:r w:rsidRPr="00086049">
        <w:rPr>
          <w:rFonts w:ascii="Arial" w:eastAsia="Times New Roman" w:hAnsi="Arial" w:cs="Arial"/>
          <w:sz w:val="24"/>
          <w:szCs w:val="24"/>
          <w:lang w:eastAsia="pt-BR"/>
        </w:rPr>
        <w:t>Calabre</w:t>
      </w:r>
      <w:proofErr w:type="spell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86049" w:rsidRPr="00086049" w:rsidRDefault="00086049" w:rsidP="00972B93">
      <w:pPr>
        <w:spacing w:after="0" w:line="240" w:lineRule="auto"/>
        <w:ind w:left="720" w:firstLine="709"/>
        <w:rPr>
          <w:rFonts w:ascii="Arial" w:eastAsia="Times New Roman" w:hAnsi="Arial" w:cs="Arial"/>
          <w:sz w:val="24"/>
          <w:szCs w:val="24"/>
          <w:lang w:eastAsia="pt-BR"/>
        </w:rPr>
      </w:pPr>
    </w:p>
    <w:p w:rsidR="00086049" w:rsidRPr="00086049" w:rsidRDefault="00086049" w:rsidP="00972B93">
      <w:pPr>
        <w:spacing w:after="0" w:line="240" w:lineRule="auto"/>
        <w:ind w:left="720" w:firstLine="709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i/>
          <w:sz w:val="24"/>
          <w:szCs w:val="24"/>
          <w:lang w:eastAsia="pt-BR"/>
        </w:rPr>
        <w:t>ETAPAII</w:t>
      </w:r>
      <w:r w:rsidRPr="00086049">
        <w:rPr>
          <w:rFonts w:ascii="Arial" w:eastAsia="Times New Roman" w:hAnsi="Arial" w:cs="Arial"/>
          <w:i/>
          <w:sz w:val="24"/>
          <w:szCs w:val="24"/>
          <w:lang w:eastAsia="pt-BR"/>
        </w:rPr>
        <w:br/>
        <w:t>Levantamento de demandas dos setores criativos brasileiros</w:t>
      </w:r>
    </w:p>
    <w:p w:rsidR="00086049" w:rsidRPr="00086049" w:rsidRDefault="00086049" w:rsidP="00972B93">
      <w:pPr>
        <w:spacing w:after="0" w:line="240" w:lineRule="auto"/>
        <w:ind w:left="720" w:firstLine="709"/>
        <w:rPr>
          <w:rFonts w:ascii="Arial" w:eastAsia="Times New Roman" w:hAnsi="Arial" w:cs="Arial"/>
          <w:sz w:val="24"/>
          <w:szCs w:val="24"/>
          <w:lang w:eastAsia="pt-BR"/>
        </w:rPr>
      </w:pP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>Reconhecendo a importância das instâncias de diálogo e de proposição criadas pelo Ministério da Cultura que permitiram nos últimos anos a ampla participação social na construção de políticas culturais, tomou-se como referência para diagnosticar o campo criativo brasileiro os relatórios das câmaras e colegiados setoriais (2005 a 2010), os planos setoriais existentes e as estratégias setoriais da II Conferência Nacional de Cultura (2010). Partindo dessa base de consulta, a equipe da SEC levantou demandas setoriais relacionadas aos desafios da Secretaria da Economia Criativa (VIDE APÊNDICE I). De forma complementar, a SEC levantou ainda demandas por meio de aplicação de questionários aos representantes setoriais do Conselho Nacional de Políticas Culturais (CNPC).</w:t>
      </w:r>
    </w:p>
    <w:p w:rsidR="0060608F" w:rsidRPr="00086049" w:rsidRDefault="0050654C" w:rsidP="00972B93">
      <w:pPr>
        <w:spacing w:after="0" w:line="240" w:lineRule="auto"/>
        <w:ind w:left="720"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>Objetivo: Compreensão da demanda setorial do campo criativo.</w:t>
      </w:r>
    </w:p>
    <w:p w:rsidR="0060608F" w:rsidRPr="00086049" w:rsidRDefault="0050654C" w:rsidP="00972B93">
      <w:pPr>
        <w:spacing w:after="0" w:line="240" w:lineRule="auto"/>
        <w:ind w:left="720"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>Período de Realização: maio de 2011</w:t>
      </w:r>
    </w:p>
    <w:p w:rsidR="0060608F" w:rsidRPr="00086049" w:rsidRDefault="0050654C" w:rsidP="00972B93">
      <w:pPr>
        <w:spacing w:after="0" w:line="240" w:lineRule="auto"/>
        <w:ind w:left="720"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>Participantes: Equipe da SEC (levantamento de fontes secundárias) e representantes dos setores no Conselho Nacional de Políticas Culturais – CNPC (aplicação de questionários).</w:t>
      </w:r>
    </w:p>
    <w:p w:rsidR="00086049" w:rsidRPr="00086049" w:rsidRDefault="00086049" w:rsidP="00972B93">
      <w:pPr>
        <w:spacing w:after="0" w:line="240" w:lineRule="auto"/>
        <w:ind w:left="720" w:firstLine="709"/>
        <w:rPr>
          <w:rFonts w:ascii="Arial" w:eastAsia="Times New Roman" w:hAnsi="Arial" w:cs="Arial"/>
          <w:sz w:val="24"/>
          <w:szCs w:val="24"/>
          <w:lang w:eastAsia="pt-BR"/>
        </w:rPr>
      </w:pPr>
    </w:p>
    <w:p w:rsidR="00086049" w:rsidRPr="00086049" w:rsidRDefault="00086049" w:rsidP="00972B93">
      <w:pPr>
        <w:spacing w:after="0" w:line="240" w:lineRule="auto"/>
        <w:ind w:left="720" w:firstLine="709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i/>
          <w:sz w:val="24"/>
          <w:szCs w:val="24"/>
          <w:lang w:eastAsia="pt-BR"/>
        </w:rPr>
        <w:t>ETAPAIII</w:t>
      </w:r>
      <w:r w:rsidRPr="00086049">
        <w:rPr>
          <w:rFonts w:ascii="Arial" w:eastAsia="Times New Roman" w:hAnsi="Arial" w:cs="Arial"/>
          <w:i/>
          <w:sz w:val="24"/>
          <w:szCs w:val="24"/>
          <w:lang w:eastAsia="pt-BR"/>
        </w:rPr>
        <w:br/>
      </w:r>
      <w:proofErr w:type="gramStart"/>
      <w:r w:rsidRPr="00086049">
        <w:rPr>
          <w:rFonts w:ascii="Arial" w:eastAsia="Times New Roman" w:hAnsi="Arial" w:cs="Arial"/>
          <w:i/>
          <w:sz w:val="24"/>
          <w:szCs w:val="24"/>
          <w:lang w:eastAsia="pt-BR"/>
        </w:rPr>
        <w:t>Encontro</w:t>
      </w:r>
      <w:proofErr w:type="gramEnd"/>
      <w:r w:rsidRPr="00086049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com parceiros institucionais: agências de fomento e de desenvolvimento, órgãos bilaterais e multilaterais internacionais.</w:t>
      </w:r>
    </w:p>
    <w:p w:rsidR="00086049" w:rsidRPr="00086049" w:rsidRDefault="00086049" w:rsidP="00972B93">
      <w:pPr>
        <w:spacing w:after="0" w:line="240" w:lineRule="auto"/>
        <w:ind w:left="720" w:firstLine="709"/>
        <w:rPr>
          <w:rFonts w:ascii="Arial" w:eastAsia="Times New Roman" w:hAnsi="Arial" w:cs="Arial"/>
          <w:i/>
          <w:sz w:val="24"/>
          <w:szCs w:val="24"/>
          <w:lang w:eastAsia="pt-BR"/>
        </w:rPr>
      </w:pP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A identificação de parcerias e de fonte de recursos voltados à promoção e ao fomento da economia criativa brasileira pautou essa etapa do planejamento. A SEC contou com a contribuição de representantes de parceiros institucionais na proposição de estratégias e de ações estruturantes para a superação dos principais desafios definidos pela SEC. </w:t>
      </w:r>
    </w:p>
    <w:p w:rsidR="0060608F" w:rsidRPr="00086049" w:rsidRDefault="0050654C" w:rsidP="00972B93">
      <w:pPr>
        <w:spacing w:after="0" w:line="240" w:lineRule="auto"/>
        <w:ind w:left="720" w:firstLine="709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proofErr w:type="gramStart"/>
      <w:r w:rsidRPr="00086049">
        <w:rPr>
          <w:rFonts w:ascii="Arial" w:eastAsia="Times New Roman" w:hAnsi="Arial" w:cs="Arial"/>
          <w:sz w:val="24"/>
          <w:szCs w:val="24"/>
          <w:lang w:eastAsia="pt-BR"/>
        </w:rPr>
        <w:lastRenderedPageBreak/>
        <w:t>Objetivo:</w:t>
      </w:r>
      <w:proofErr w:type="gram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>Identificação</w:t>
      </w:r>
      <w:proofErr w:type="spell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 de parcerias e fontes de recursos para promoção e fomento.</w:t>
      </w:r>
    </w:p>
    <w:p w:rsidR="0060608F" w:rsidRPr="00086049" w:rsidRDefault="0050654C" w:rsidP="00972B93">
      <w:pPr>
        <w:spacing w:after="0" w:line="240" w:lineRule="auto"/>
        <w:ind w:left="720"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>Realização: 09 de maio de 2011.</w:t>
      </w:r>
    </w:p>
    <w:p w:rsidR="0060608F" w:rsidRPr="00086049" w:rsidRDefault="0050654C" w:rsidP="00972B93">
      <w:pPr>
        <w:spacing w:after="0" w:line="240" w:lineRule="auto"/>
        <w:ind w:left="720" w:firstLine="709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proofErr w:type="gramStart"/>
      <w:r w:rsidRPr="00086049">
        <w:rPr>
          <w:rFonts w:ascii="Arial" w:eastAsia="Times New Roman" w:hAnsi="Arial" w:cs="Arial"/>
          <w:sz w:val="24"/>
          <w:szCs w:val="24"/>
          <w:lang w:eastAsia="pt-BR"/>
        </w:rPr>
        <w:t>Participantes:</w:t>
      </w:r>
      <w:proofErr w:type="gram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>BNDES</w:t>
      </w:r>
      <w:proofErr w:type="spell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, Banco do Brasil, Caixa Econômica Federal, Banco do Nordeste, Banco da Amazônia, Petrobras, </w:t>
      </w:r>
      <w:proofErr w:type="spellStart"/>
      <w:r w:rsidRPr="00086049">
        <w:rPr>
          <w:rFonts w:ascii="Arial" w:eastAsia="Times New Roman" w:hAnsi="Arial" w:cs="Arial"/>
          <w:sz w:val="24"/>
          <w:szCs w:val="24"/>
          <w:lang w:eastAsia="pt-BR"/>
        </w:rPr>
        <w:t>Eletrobras</w:t>
      </w:r>
      <w:proofErr w:type="spell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>, Correios, Furnas, CHESF, SEBRAE/ NA, SEBRAE/RJ, SENAC/NA CNI/SESI/NA, SESC/SP, UNESCO, UNITAR, OEI, FINEP, CNPq e APEX.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A seguir, a consolidação das estratégias propostas por estes parceiros, de acordo </w:t>
      </w:r>
      <w:proofErr w:type="gramStart"/>
      <w:r w:rsidRPr="00086049">
        <w:rPr>
          <w:rFonts w:ascii="Arial" w:eastAsia="Times New Roman" w:hAnsi="Arial" w:cs="Arial"/>
          <w:sz w:val="24"/>
          <w:szCs w:val="24"/>
          <w:lang w:eastAsia="pt-BR"/>
        </w:rPr>
        <w:t>com</w:t>
      </w:r>
      <w:proofErr w:type="gram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4"/>
          <w:szCs w:val="24"/>
          <w:lang w:eastAsia="pt-BR"/>
        </w:rPr>
        <w:t>os</w:t>
      </w:r>
      <w:proofErr w:type="gram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 desafios da economia criativa brasileira: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>1º Desafio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>Levantamento de informações e dados sobre a Economia Criativa brasileira.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Retomar as iniciativas anteriores de levantamento de dados primários sobre a economia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4"/>
          <w:szCs w:val="24"/>
          <w:lang w:eastAsia="pt-BR"/>
        </w:rPr>
        <w:t>da</w:t>
      </w:r>
      <w:proofErr w:type="gram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 cultura/criativa brasileira por meio de uma conta satélite do MinC/IBGE;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Identificar estudos/pesquisas existentes que subsidiem uma atualização do estado da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4"/>
          <w:szCs w:val="24"/>
          <w:lang w:eastAsia="pt-BR"/>
        </w:rPr>
        <w:t>arte</w:t>
      </w:r>
      <w:proofErr w:type="gram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 da área, a exemplo do estudo da Firjan sobre a cadeia da indústria criativa no Brasil;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>Levantar na APEX todos os estudos setoriais de competividade;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Realizar pesquisas qualitativas em parceria com o IPEA e IBGE, criando indicadores </w:t>
      </w:r>
      <w:proofErr w:type="gramStart"/>
      <w:r w:rsidRPr="00086049">
        <w:rPr>
          <w:rFonts w:ascii="Arial" w:eastAsia="Times New Roman" w:hAnsi="Arial" w:cs="Arial"/>
          <w:sz w:val="24"/>
          <w:szCs w:val="24"/>
          <w:lang w:eastAsia="pt-BR"/>
        </w:rPr>
        <w:t>que</w:t>
      </w:r>
      <w:proofErr w:type="gram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4"/>
          <w:szCs w:val="24"/>
          <w:lang w:eastAsia="pt-BR"/>
        </w:rPr>
        <w:t>permitam</w:t>
      </w:r>
      <w:proofErr w:type="gram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 medir essa economia (quantitativos e qualitativos);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>Valorizar e fomentar pesquisas regionais com metodologias capazes de serem replicadas;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Mapear a economia criativa informal através de pesquisas primárias nos municípios </w:t>
      </w:r>
      <w:proofErr w:type="spellStart"/>
      <w:r w:rsidRPr="00086049">
        <w:rPr>
          <w:rFonts w:ascii="Arial" w:eastAsia="Times New Roman" w:hAnsi="Arial" w:cs="Arial"/>
          <w:sz w:val="24"/>
          <w:szCs w:val="24"/>
          <w:lang w:eastAsia="pt-BR"/>
        </w:rPr>
        <w:t>bra</w:t>
      </w:r>
      <w:proofErr w:type="spellEnd"/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>-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proofErr w:type="gramStart"/>
      <w:r w:rsidRPr="00086049">
        <w:rPr>
          <w:rFonts w:ascii="Arial" w:eastAsia="Times New Roman" w:hAnsi="Arial" w:cs="Arial"/>
          <w:sz w:val="24"/>
          <w:szCs w:val="24"/>
          <w:lang w:eastAsia="pt-BR"/>
        </w:rPr>
        <w:t>sileiros</w:t>
      </w:r>
      <w:proofErr w:type="spellEnd"/>
      <w:proofErr w:type="gram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 (diferenciando os de grande e médio porte dos de pequeno porte) em parceria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4"/>
          <w:szCs w:val="24"/>
          <w:lang w:eastAsia="pt-BR"/>
        </w:rPr>
        <w:t>com</w:t>
      </w:r>
      <w:proofErr w:type="gram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 as prefeituras municipais;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>Mapear a economia criativa das cadeias produtivas mais estruturadas através das asso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>-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proofErr w:type="gramStart"/>
      <w:r w:rsidRPr="00086049">
        <w:rPr>
          <w:rFonts w:ascii="Arial" w:eastAsia="Times New Roman" w:hAnsi="Arial" w:cs="Arial"/>
          <w:sz w:val="24"/>
          <w:szCs w:val="24"/>
          <w:lang w:eastAsia="pt-BR"/>
        </w:rPr>
        <w:t>ciações</w:t>
      </w:r>
      <w:proofErr w:type="spellEnd"/>
      <w:proofErr w:type="gramEnd"/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 nacionais dos setores;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 xml:space="preserve">Buscar nas instituições de fomento o financiamento de pesquisas voltadas para economia </w:t>
      </w:r>
    </w:p>
    <w:p w:rsid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sz w:val="24"/>
          <w:szCs w:val="24"/>
          <w:lang w:eastAsia="pt-BR"/>
        </w:rPr>
        <w:t>Criativa.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lang w:eastAsia="pt-BR"/>
        </w:rPr>
      </w:pPr>
      <w:r w:rsidRPr="00086049">
        <w:rPr>
          <w:rFonts w:ascii="Arial" w:eastAsia="Times New Roman" w:hAnsi="Arial" w:cs="Arial"/>
          <w:lang w:eastAsia="pt-BR"/>
        </w:rPr>
        <w:t>2º Desafio</w:t>
      </w:r>
    </w:p>
    <w:p w:rsid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lang w:eastAsia="pt-BR"/>
        </w:rPr>
      </w:pPr>
      <w:r w:rsidRPr="00086049">
        <w:rPr>
          <w:rFonts w:ascii="Arial" w:eastAsia="Times New Roman" w:hAnsi="Arial" w:cs="Arial"/>
          <w:lang w:eastAsia="pt-BR"/>
        </w:rPr>
        <w:t xml:space="preserve">Articulação e estímulo ao fomento de empreendimentos criativos. </w:t>
      </w:r>
    </w:p>
    <w:p w:rsid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lang w:eastAsia="pt-BR"/>
        </w:rPr>
      </w:pP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Criar chamadas específicas e orientar os profissionais criativos para o uso de linhas de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microcrédito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já disponibilizadas pelos bancos oficiais;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Retomar a articulação do </w:t>
      </w: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MinC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com os bancos oficiais, através da Secretaria da Economia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Criativa, com o objetivo de gerar alternativas de financiamento para a cadeia </w:t>
      </w: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produtiva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da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cultura 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Identificar os mecanismos de financiamento já disponíveis, inclusive os geridos pelo </w:t>
      </w: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Mi</w:t>
      </w:r>
      <w:proofErr w:type="gramEnd"/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>-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nistério</w:t>
      </w:r>
      <w:proofErr w:type="spellEnd"/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da Cultura, seus problemas e soluções;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Articular nas instituições financeiras estatais estudos de risco sobre os mercados criativos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com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a finalidade de subsidiar políticas de financiamento específicas aos setores criativos;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Buscar referências nos modelos das linhas de financiamento a empresas de base </w:t>
      </w:r>
      <w:proofErr w:type="spell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tecno</w:t>
      </w:r>
      <w:proofErr w:type="spellEnd"/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>-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lógica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/inovadoras (fundos de financiamento não reembolsáveis e investimento de risco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– </w:t>
      </w: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venture capital)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para orientar novas linhas de financiamento para os empreendimentos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criativos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Diversificar e combinar mecanismos de financiamento, induzindo a criação de </w:t>
      </w:r>
      <w:proofErr w:type="spellStart"/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alter</w:t>
      </w:r>
      <w:proofErr w:type="spellEnd"/>
      <w:proofErr w:type="gramEnd"/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>-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nativas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adequadas às demandas e ao perfil do profissional e empreendedor criativo;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Articular nas secretarias estaduais e municipais de cultura, o fomento a cooperativas, </w:t>
      </w: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a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redes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e coletivos, por meio dos fundos de cultura;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Promover a institucionalização de grupos e associações de artistas para potencializar o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trabalho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coletivo de criação e produção, facilitando o fomento das empresas;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Criar edital para grupos não institucionalizados para o desenvolvimento das suas ações,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vinculando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parte do recurso recebido à institucionalização dos mesmos;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Estimular a criação de um software para </w:t>
      </w: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as micro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e pequenas empresas e empreendedores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individuais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que atuam na economia criativa que permita a prestação de contas sem o </w:t>
      </w:r>
      <w:proofErr w:type="spell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inter</w:t>
      </w:r>
      <w:proofErr w:type="spellEnd"/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>-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médios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de contadores (ex.: software da Receita Federal para declaração de rendimentos);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Fomentar eventos voltados para as vocações culturais locais no intuito de potencializar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a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economia regional a partir de novas alternativas de investimento em novos empreendi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>-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mentos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criativos;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Articular com as agências de fomento o financiamento de projetos voltados à geração e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disseminação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do conhecimento sobre processos e produtos criativos inovadores;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Fortalecimento das entidades e associações que fazem parte das cadeias produtivas dos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setores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culturais/criativos;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>Fomentar a criação e o fortalecimento de incubadoras voltadas para as competências criativas.</w:t>
      </w:r>
    </w:p>
    <w:p w:rsid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lang w:eastAsia="pt-BR"/>
        </w:rPr>
      </w:pP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lang w:eastAsia="pt-BR"/>
        </w:rPr>
      </w:pPr>
      <w:r w:rsidRPr="00086049">
        <w:rPr>
          <w:rFonts w:ascii="Arial" w:eastAsia="Times New Roman" w:hAnsi="Arial" w:cs="Arial"/>
          <w:lang w:eastAsia="pt-BR"/>
        </w:rPr>
        <w:t>3º Desafio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lang w:eastAsia="pt-BR"/>
        </w:rPr>
      </w:pPr>
      <w:r w:rsidRPr="00086049">
        <w:rPr>
          <w:rFonts w:ascii="Arial" w:eastAsia="Times New Roman" w:hAnsi="Arial" w:cs="Arial"/>
          <w:lang w:eastAsia="pt-BR"/>
        </w:rPr>
        <w:t xml:space="preserve">Educação para competências criativas.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Trabalhar a partir do mapeamento já existente de cursos de capacitação de gestores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culturais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no âmbito do Ministério da Cultura e parceiros, atualizando-o na perspectiva da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economia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criativa;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Estimular que conteúdos relacionados às competências criativas sejam incorporados aos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programas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já existentes do MEC;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Identificar programas de qualificação já existentes e incorporar conteúdos relacionados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às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competências criativas;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Fomentar a capacitação de gestores públicos e privados em políticas públicas e gestão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para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a economia criativa;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Fomentar a capacitação de profissionais e gestores de empreendimentos criativos em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parceria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com o Sistema S, universidades, centros tecnológicos, organizações sociais e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instituições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de fomento;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Alavancar as experiências de qualificação de instituições intermediárias entre as escolas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profissionalizantes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e as iniciativas sociais (Ex.: Programa de Formação em Circo – PROFAC);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Articular nas instituições de fomento o apoio para a formação de recursos humanos, </w:t>
      </w: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além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mecanismos de atração, fixação e intercâmbio de RH qualificados que atuem em </w:t>
      </w:r>
      <w:proofErr w:type="spell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gar</w:t>
      </w:r>
      <w:proofErr w:type="spellEnd"/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>-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galos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regionais;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Promover estratégias para estimular a educação continuada e sua diversificação em </w:t>
      </w:r>
      <w:proofErr w:type="spell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ins</w:t>
      </w:r>
      <w:proofErr w:type="spellEnd"/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>-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tituições</w:t>
      </w:r>
      <w:proofErr w:type="spellEnd"/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públicas e privadas;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>Dinamizar as incubadoras e os centros de pesquisa/tecnologia de economia da cultura/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criativa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já existentes para amplificar as experiências de formação/qualificação na área de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gestão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de empreendimentos criativos.</w:t>
      </w:r>
    </w:p>
    <w:p w:rsid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lang w:eastAsia="pt-BR"/>
        </w:rPr>
      </w:pP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lang w:eastAsia="pt-BR"/>
        </w:rPr>
      </w:pPr>
      <w:r w:rsidRPr="00086049">
        <w:rPr>
          <w:rFonts w:ascii="Arial" w:eastAsia="Times New Roman" w:hAnsi="Arial" w:cs="Arial"/>
          <w:lang w:eastAsia="pt-BR"/>
        </w:rPr>
        <w:t>4º Desafio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lang w:eastAsia="pt-BR"/>
        </w:rPr>
      </w:pPr>
      <w:r w:rsidRPr="00086049">
        <w:rPr>
          <w:rFonts w:ascii="Arial" w:eastAsia="Times New Roman" w:hAnsi="Arial" w:cs="Arial"/>
          <w:lang w:eastAsia="pt-BR"/>
        </w:rPr>
        <w:t xml:space="preserve">Produção, circulação/distribuição e consumo/fruição de bens e serviços criativos. </w:t>
      </w:r>
    </w:p>
    <w:p w:rsid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lang w:eastAsia="pt-BR"/>
        </w:rPr>
      </w:pP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Retomar a experiência de parceria entre a </w:t>
      </w:r>
      <w:proofErr w:type="spell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Secom</w:t>
      </w:r>
      <w:proofErr w:type="spell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MinC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, SESC e estatais, ocorrida no </w:t>
      </w:r>
      <w:proofErr w:type="spell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perí</w:t>
      </w:r>
      <w:proofErr w:type="spellEnd"/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>-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odo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de 2009-2010, voltada à circulação de eventos culturais em espaços próprios, </w:t>
      </w:r>
      <w:proofErr w:type="spell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adap</w:t>
      </w:r>
      <w:proofErr w:type="spellEnd"/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>-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tando</w:t>
      </w:r>
      <w:proofErr w:type="spellEnd"/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e reformulando a experiência no sentido de erradicar o problema da concentração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regional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e de dotação orçamentária;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Articular e integrar em rede os equipamentos disponibilizados pelo Sistema S com o </w:t>
      </w:r>
      <w:proofErr w:type="spell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ob</w:t>
      </w:r>
      <w:proofErr w:type="spellEnd"/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>-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jetivo</w:t>
      </w:r>
      <w:proofErr w:type="spellEnd"/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de dar maior visibilidade aos bens e serviços criativos;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Aportar recursos logísticos e financeiros de instituições públicas em bens e serviços que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tenham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alcançado determinado patamar de circulação/fruição como forma de </w:t>
      </w:r>
      <w:proofErr w:type="spell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reconhe</w:t>
      </w:r>
      <w:proofErr w:type="spellEnd"/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>-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cimento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ao empreendedor criativo;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>Fomentar circuitos itinerantes regionais e nacionais de bens e serviços criativos;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>Fomentar circuitos de redes e coletivos;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Instituir contrapartidas sociais dos projetos fomentados pelo </w:t>
      </w: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MinC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e estimular esse tipo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contrapartida nas agências de fomento;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>Apoiar a circulação/distribuição de bens e serviços dos pontos de cultura;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>Multiplicar experiências como o do CRAB (Centro de Referência do Artesanato Brasileiro);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Incentivar a inclusão nos editais das estatais de linhas de atuação voltadas para economia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criativa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com condicionantes/contrapartidas que estimulem a circulação e o </w:t>
      </w:r>
      <w:proofErr w:type="spell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fortalecimen</w:t>
      </w:r>
      <w:proofErr w:type="spellEnd"/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>-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to</w:t>
      </w:r>
      <w:proofErr w:type="spellEnd"/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dos mercados locais;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Criar um sistema de informações que facilite a interação de diferentes atores em favor da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divulgação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de eventos e ações, circulação, etc.;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86049">
        <w:rPr>
          <w:rFonts w:ascii="Courier New" w:eastAsia="Times New Roman" w:hAnsi="Courier New" w:cs="Courier New"/>
          <w:sz w:val="24"/>
          <w:szCs w:val="24"/>
          <w:lang w:eastAsia="pt-BR"/>
        </w:rPr>
        <w:t>»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Adequar e aperfeiçoar </w:t>
      </w: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os marcos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legais que venham a favorecer os ciclos de produção, </w:t>
      </w:r>
    </w:p>
    <w:p w:rsid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circulação</w:t>
      </w:r>
      <w:proofErr w:type="gram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>/distribuição e consumo/fruição de bens e serviços criativos.</w:t>
      </w:r>
    </w:p>
    <w:p w:rsid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lang w:eastAsia="pt-BR"/>
        </w:rPr>
      </w:pPr>
      <w:r w:rsidRPr="00086049">
        <w:rPr>
          <w:rFonts w:ascii="Arial" w:eastAsia="Times New Roman" w:hAnsi="Arial" w:cs="Arial"/>
          <w:lang w:eastAsia="pt-BR"/>
        </w:rPr>
        <w:t xml:space="preserve">Articulações </w:t>
      </w:r>
      <w:proofErr w:type="spellStart"/>
      <w:r w:rsidRPr="00086049">
        <w:rPr>
          <w:rFonts w:ascii="Arial" w:eastAsia="Times New Roman" w:hAnsi="Arial" w:cs="Arial"/>
          <w:lang w:eastAsia="pt-BR"/>
        </w:rPr>
        <w:t>intersetoriais</w:t>
      </w:r>
      <w:proofErr w:type="spellEnd"/>
      <w:r w:rsidRPr="00086049">
        <w:rPr>
          <w:rFonts w:ascii="Arial" w:eastAsia="Times New Roman" w:hAnsi="Arial" w:cs="Arial"/>
          <w:lang w:eastAsia="pt-BR"/>
        </w:rPr>
        <w:t xml:space="preserve"> com parceiros institucionais,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lang w:eastAsia="pt-BR"/>
        </w:rPr>
      </w:pPr>
      <w:proofErr w:type="gramStart"/>
      <w:r w:rsidRPr="00086049">
        <w:rPr>
          <w:rFonts w:ascii="Arial" w:eastAsia="Times New Roman" w:hAnsi="Arial" w:cs="Arial"/>
          <w:lang w:eastAsia="pt-BR"/>
        </w:rPr>
        <w:t>agências</w:t>
      </w:r>
      <w:proofErr w:type="gramEnd"/>
      <w:r w:rsidRPr="00086049">
        <w:rPr>
          <w:rFonts w:ascii="Arial" w:eastAsia="Times New Roman" w:hAnsi="Arial" w:cs="Arial"/>
          <w:lang w:eastAsia="pt-BR"/>
        </w:rPr>
        <w:t xml:space="preserve"> de fomento e desenvolvimento, órgãos bilaterais e multilaterais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</w:p>
    <w:p w:rsid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lang w:eastAsia="pt-BR"/>
        </w:rPr>
      </w:pPr>
    </w:p>
    <w:p w:rsid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noProof/>
          <w:lang w:eastAsia="pt-BR"/>
        </w:rPr>
        <w:drawing>
          <wp:inline distT="0" distB="0" distL="0" distR="0">
            <wp:extent cx="5400675" cy="3933825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ETAPA IV 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086049">
        <w:rPr>
          <w:rFonts w:ascii="Arial" w:eastAsia="Times New Roman" w:hAnsi="Arial" w:cs="Arial"/>
          <w:i/>
          <w:sz w:val="24"/>
          <w:szCs w:val="24"/>
          <w:lang w:eastAsia="pt-BR"/>
        </w:rPr>
        <w:t>Encontros com os ministérios parceiros</w:t>
      </w: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pt-BR"/>
        </w:rPr>
      </w:pPr>
    </w:p>
    <w:p w:rsid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Com o propósito de promover a </w:t>
      </w:r>
      <w:proofErr w:type="spellStart"/>
      <w:r w:rsidRPr="00086049">
        <w:rPr>
          <w:rFonts w:ascii="Arial" w:eastAsia="Times New Roman" w:hAnsi="Arial" w:cs="Arial"/>
          <w:sz w:val="20"/>
          <w:szCs w:val="20"/>
          <w:lang w:eastAsia="pt-BR"/>
        </w:rPr>
        <w:t>intersetorialidade</w:t>
      </w:r>
      <w:proofErr w:type="spellEnd"/>
      <w:r w:rsidRPr="00086049">
        <w:rPr>
          <w:rFonts w:ascii="Arial" w:eastAsia="Times New Roman" w:hAnsi="Arial" w:cs="Arial"/>
          <w:sz w:val="20"/>
          <w:szCs w:val="20"/>
          <w:lang w:eastAsia="pt-BR"/>
        </w:rPr>
        <w:t xml:space="preserve"> de programas e ações no âmbito do Governo Federal em torno das politicas para a economia criativa, a SEC buscou alinhar programas e articular parcerias com 16 ministérios que participaram do seu processo de planejamento. O encontro permitiu a identificação de interfaces existentes entre as políticas dos ministérios parceiros com os eixos de atuação da SEC no sentido do empreendimento de ações conjuntas. </w:t>
      </w:r>
    </w:p>
    <w:p w:rsidR="0060608F" w:rsidRPr="00972B93" w:rsidRDefault="0050654C" w:rsidP="00972B93">
      <w:pPr>
        <w:spacing w:after="0" w:line="240" w:lineRule="auto"/>
        <w:ind w:left="720" w:firstLine="709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proofErr w:type="gramStart"/>
      <w:r w:rsidRPr="00972B93">
        <w:rPr>
          <w:rFonts w:ascii="Arial" w:eastAsia="Times New Roman" w:hAnsi="Arial" w:cs="Arial"/>
          <w:sz w:val="20"/>
          <w:szCs w:val="20"/>
          <w:lang w:eastAsia="pt-BR"/>
        </w:rPr>
        <w:t>Objetivo:</w:t>
      </w:r>
      <w:proofErr w:type="gramEnd"/>
      <w:r w:rsidRPr="00972B93">
        <w:rPr>
          <w:rFonts w:ascii="Arial" w:eastAsia="Times New Roman" w:hAnsi="Arial" w:cs="Arial"/>
          <w:sz w:val="20"/>
          <w:szCs w:val="20"/>
          <w:lang w:eastAsia="pt-BR"/>
        </w:rPr>
        <w:t>Identificação</w:t>
      </w:r>
      <w:proofErr w:type="spellEnd"/>
      <w:r w:rsidRPr="00972B93">
        <w:rPr>
          <w:rFonts w:ascii="Arial" w:eastAsia="Times New Roman" w:hAnsi="Arial" w:cs="Arial"/>
          <w:sz w:val="20"/>
          <w:szCs w:val="20"/>
          <w:lang w:eastAsia="pt-BR"/>
        </w:rPr>
        <w:t xml:space="preserve"> de parcerias e Alinhamento de programas</w:t>
      </w:r>
    </w:p>
    <w:p w:rsidR="0060608F" w:rsidRPr="00972B93" w:rsidRDefault="0050654C" w:rsidP="00972B93">
      <w:pPr>
        <w:spacing w:after="0" w:line="240" w:lineRule="auto"/>
        <w:ind w:left="720"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972B93">
        <w:rPr>
          <w:rFonts w:ascii="Arial" w:eastAsia="Times New Roman" w:hAnsi="Arial" w:cs="Arial"/>
          <w:sz w:val="20"/>
          <w:szCs w:val="20"/>
          <w:lang w:eastAsia="pt-BR"/>
        </w:rPr>
        <w:t xml:space="preserve">Período de </w:t>
      </w:r>
      <w:proofErr w:type="gramStart"/>
      <w:r w:rsidRPr="00972B93">
        <w:rPr>
          <w:rFonts w:ascii="Arial" w:eastAsia="Times New Roman" w:hAnsi="Arial" w:cs="Arial"/>
          <w:sz w:val="20"/>
          <w:szCs w:val="20"/>
          <w:lang w:eastAsia="pt-BR"/>
        </w:rPr>
        <w:t>Realização:</w:t>
      </w:r>
      <w:proofErr w:type="gramEnd"/>
      <w:r w:rsidRPr="00972B93">
        <w:rPr>
          <w:rFonts w:ascii="Arial" w:eastAsia="Times New Roman" w:hAnsi="Arial" w:cs="Arial"/>
          <w:sz w:val="20"/>
          <w:szCs w:val="20"/>
          <w:lang w:eastAsia="pt-BR"/>
        </w:rPr>
        <w:t>16 de maio de 2011</w:t>
      </w:r>
    </w:p>
    <w:p w:rsidR="0060608F" w:rsidRPr="00972B93" w:rsidRDefault="0050654C" w:rsidP="00972B93">
      <w:pPr>
        <w:spacing w:after="0" w:line="240" w:lineRule="auto"/>
        <w:ind w:left="720"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972B93">
        <w:rPr>
          <w:rFonts w:ascii="Arial" w:eastAsia="Times New Roman" w:hAnsi="Arial" w:cs="Arial"/>
          <w:sz w:val="20"/>
          <w:szCs w:val="20"/>
          <w:lang w:eastAsia="pt-BR"/>
        </w:rPr>
        <w:t xml:space="preserve">Participantes: Ministério do Desenvolvimento, Indústria e Comércio Exterior, Ministério do Trabalho e Emprego, Ministério da Justiça, Ministério do Meio Ambiente, Ministério do Turismo, Ministério dos Esportes, Ministério das Comunicações, Ministério da Ciência e Tecnologia, Ministério da Educação, Ministério das Relações Exteriores, Ministério das Cidades e Ministério do Desenvolvimento Social, Gabinete da Presidência - Secretaria de </w:t>
      </w:r>
      <w:proofErr w:type="gramStart"/>
      <w:r w:rsidRPr="00972B93">
        <w:rPr>
          <w:rFonts w:ascii="Arial" w:eastAsia="Times New Roman" w:hAnsi="Arial" w:cs="Arial"/>
          <w:sz w:val="20"/>
          <w:szCs w:val="20"/>
          <w:lang w:eastAsia="pt-BR"/>
        </w:rPr>
        <w:t>Assuntos</w:t>
      </w:r>
      <w:proofErr w:type="gramEnd"/>
      <w:r w:rsidRPr="00972B9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60608F" w:rsidRDefault="0050654C" w:rsidP="00972B93">
      <w:pPr>
        <w:spacing w:after="0" w:line="240" w:lineRule="auto"/>
        <w:ind w:left="720"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972B93">
        <w:rPr>
          <w:rFonts w:ascii="Arial" w:eastAsia="Times New Roman" w:hAnsi="Arial" w:cs="Arial"/>
          <w:sz w:val="20"/>
          <w:szCs w:val="20"/>
          <w:lang w:eastAsia="pt-BR"/>
        </w:rPr>
        <w:t xml:space="preserve">Estratégicos, Secretaria de Politicas para as Mulheres, Secretaria da Comunicação e Secretaria da Micro e Pequena Empresa. </w:t>
      </w:r>
    </w:p>
    <w:p w:rsidR="00972B93" w:rsidRDefault="00972B93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</w:p>
    <w:p w:rsidR="00972B93" w:rsidRDefault="00972B93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972B93">
        <w:rPr>
          <w:rFonts w:ascii="Arial" w:eastAsia="Times New Roman" w:hAnsi="Arial" w:cs="Arial"/>
          <w:sz w:val="20"/>
          <w:szCs w:val="20"/>
          <w:lang w:eastAsia="pt-BR"/>
        </w:rPr>
        <w:t>A seguir, a consolidação das ações conjuntas propostas pelos ministérios parceiros, de acordo com os eixos de ação da Secretaria da Economia Criativa:</w:t>
      </w:r>
    </w:p>
    <w:p w:rsidR="00972B93" w:rsidRDefault="00972B93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</w:p>
    <w:p w:rsidR="00972B93" w:rsidRDefault="00972B93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391150" cy="5934075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B93" w:rsidRDefault="00972B93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</w:p>
    <w:p w:rsidR="00972B93" w:rsidRDefault="00972B93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</w:p>
    <w:p w:rsidR="00972B93" w:rsidRDefault="00972B93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</w:p>
    <w:p w:rsidR="00972B93" w:rsidRDefault="00972B93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</w:p>
    <w:p w:rsidR="00972B93" w:rsidRDefault="00972B93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</w:p>
    <w:p w:rsidR="00972B93" w:rsidRDefault="00972B93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</w:p>
    <w:p w:rsidR="00972B93" w:rsidRDefault="00972B93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400675" cy="2286000"/>
            <wp:effectExtent l="19050" t="0" r="9525" b="0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B93" w:rsidRDefault="00972B93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400675" cy="5114925"/>
            <wp:effectExtent l="19050" t="0" r="9525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B93" w:rsidRDefault="00972B93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</w:p>
    <w:p w:rsidR="00972B93" w:rsidRPr="00972B93" w:rsidRDefault="00972B93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</w:p>
    <w:p w:rsidR="00972B93" w:rsidRPr="00972B93" w:rsidRDefault="00972B93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</w:p>
    <w:p w:rsidR="00972B93" w:rsidRPr="00972B93" w:rsidRDefault="00972B93" w:rsidP="00972B93">
      <w:pPr>
        <w:spacing w:after="0" w:line="240" w:lineRule="auto"/>
        <w:ind w:left="720" w:firstLine="709"/>
        <w:rPr>
          <w:rFonts w:ascii="Arial" w:eastAsia="Times New Roman" w:hAnsi="Arial" w:cs="Arial"/>
          <w:sz w:val="20"/>
          <w:szCs w:val="20"/>
          <w:lang w:eastAsia="pt-BR"/>
        </w:rPr>
      </w:pPr>
    </w:p>
    <w:p w:rsidR="00972B93" w:rsidRDefault="00972B93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</w:p>
    <w:p w:rsidR="00086049" w:rsidRP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</w:p>
    <w:p w:rsid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lang w:eastAsia="pt-BR"/>
        </w:rPr>
      </w:pPr>
    </w:p>
    <w:p w:rsidR="00086049" w:rsidRDefault="00086049" w:rsidP="00972B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</w:p>
    <w:p w:rsidR="00086049" w:rsidRPr="00972B93" w:rsidRDefault="00972B93" w:rsidP="00972B93">
      <w:pPr>
        <w:spacing w:after="0" w:line="240" w:lineRule="auto"/>
        <w:ind w:left="720" w:firstLine="709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972B93">
        <w:rPr>
          <w:rFonts w:ascii="Arial" w:eastAsia="Times New Roman" w:hAnsi="Arial" w:cs="Arial"/>
          <w:i/>
          <w:sz w:val="24"/>
          <w:szCs w:val="24"/>
          <w:lang w:eastAsia="pt-BR"/>
        </w:rPr>
        <w:t>ETAPA V</w:t>
      </w:r>
      <w:r w:rsidRPr="00972B93">
        <w:rPr>
          <w:rFonts w:ascii="Arial" w:eastAsia="Times New Roman" w:hAnsi="Arial" w:cs="Arial"/>
          <w:i/>
          <w:sz w:val="24"/>
          <w:szCs w:val="24"/>
          <w:lang w:eastAsia="pt-BR"/>
        </w:rPr>
        <w:br/>
        <w:t xml:space="preserve"> Encontros com órgãos do Sistema </w:t>
      </w:r>
      <w:proofErr w:type="gramStart"/>
      <w:r w:rsidRPr="00972B93">
        <w:rPr>
          <w:rFonts w:ascii="Arial" w:eastAsia="Times New Roman" w:hAnsi="Arial" w:cs="Arial"/>
          <w:i/>
          <w:sz w:val="24"/>
          <w:szCs w:val="24"/>
          <w:lang w:eastAsia="pt-BR"/>
        </w:rPr>
        <w:t>MinC</w:t>
      </w:r>
      <w:proofErr w:type="gramEnd"/>
    </w:p>
    <w:p w:rsidR="00972B93" w:rsidRPr="00086049" w:rsidRDefault="00972B93" w:rsidP="00972B93">
      <w:pPr>
        <w:spacing w:after="0" w:line="240" w:lineRule="auto"/>
        <w:ind w:left="720" w:firstLine="709"/>
        <w:rPr>
          <w:rFonts w:ascii="Arial" w:eastAsia="Times New Roman" w:hAnsi="Arial" w:cs="Arial"/>
          <w:sz w:val="24"/>
          <w:szCs w:val="24"/>
          <w:lang w:eastAsia="pt-BR"/>
        </w:rPr>
      </w:pPr>
    </w:p>
    <w:p w:rsidR="00972B93" w:rsidRPr="00972B93" w:rsidRDefault="00972B93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  <w:r w:rsidRPr="00972B93">
        <w:rPr>
          <w:rFonts w:ascii="Arial" w:eastAsia="Times New Roman" w:hAnsi="Arial" w:cs="Arial"/>
          <w:sz w:val="20"/>
          <w:szCs w:val="20"/>
          <w:lang w:eastAsia="pt-BR"/>
        </w:rPr>
        <w:t xml:space="preserve">Após as etapas de construção com parceiros externos, buscou-se o alinhamento de programas e articulação de parcerias no âmbito do próprio Sistema </w:t>
      </w:r>
      <w:proofErr w:type="gramStart"/>
      <w:r w:rsidRPr="00972B93">
        <w:rPr>
          <w:rFonts w:ascii="Arial" w:eastAsia="Times New Roman" w:hAnsi="Arial" w:cs="Arial"/>
          <w:sz w:val="20"/>
          <w:szCs w:val="20"/>
          <w:lang w:eastAsia="pt-BR"/>
        </w:rPr>
        <w:t>MinC</w:t>
      </w:r>
      <w:proofErr w:type="gramEnd"/>
      <w:r w:rsidRPr="00972B93">
        <w:rPr>
          <w:rFonts w:ascii="Arial" w:eastAsia="Times New Roman" w:hAnsi="Arial" w:cs="Arial"/>
          <w:sz w:val="20"/>
          <w:szCs w:val="20"/>
          <w:lang w:eastAsia="pt-BR"/>
        </w:rPr>
        <w:t xml:space="preserve">. O planejamento dessa etapa foi </w:t>
      </w:r>
      <w:proofErr w:type="gramStart"/>
      <w:r w:rsidRPr="00972B93">
        <w:rPr>
          <w:rFonts w:ascii="Arial" w:eastAsia="Times New Roman" w:hAnsi="Arial" w:cs="Arial"/>
          <w:sz w:val="20"/>
          <w:szCs w:val="20"/>
          <w:lang w:eastAsia="pt-BR"/>
        </w:rPr>
        <w:t>realizada</w:t>
      </w:r>
      <w:proofErr w:type="gramEnd"/>
      <w:r w:rsidRPr="00972B93">
        <w:rPr>
          <w:rFonts w:ascii="Arial" w:eastAsia="Times New Roman" w:hAnsi="Arial" w:cs="Arial"/>
          <w:sz w:val="20"/>
          <w:szCs w:val="20"/>
          <w:lang w:eastAsia="pt-BR"/>
        </w:rPr>
        <w:t xml:space="preserve"> por meio de reuniões bilaterais entre a SEC e demais secretarias, vinculadas e representações regionais para a proposição de ações conjuntas. </w:t>
      </w:r>
    </w:p>
    <w:p w:rsidR="00972B93" w:rsidRPr="00972B93" w:rsidRDefault="00972B93" w:rsidP="00972B93">
      <w:pPr>
        <w:spacing w:after="0" w:line="240" w:lineRule="auto"/>
        <w:rPr>
          <w:rFonts w:ascii="Arial" w:eastAsia="Times New Roman" w:hAnsi="Arial" w:cs="Arial"/>
          <w:lang w:eastAsia="pt-BR"/>
        </w:rPr>
      </w:pPr>
      <w:proofErr w:type="spellStart"/>
      <w:proofErr w:type="gramStart"/>
      <w:r w:rsidRPr="00972B93">
        <w:rPr>
          <w:rFonts w:ascii="Arial" w:eastAsia="Times New Roman" w:hAnsi="Arial" w:cs="Arial"/>
          <w:lang w:eastAsia="pt-BR"/>
        </w:rPr>
        <w:t>Objetivo:</w:t>
      </w:r>
      <w:proofErr w:type="gramEnd"/>
      <w:r w:rsidRPr="00972B93">
        <w:rPr>
          <w:rFonts w:ascii="Arial" w:eastAsia="Times New Roman" w:hAnsi="Arial" w:cs="Arial"/>
          <w:sz w:val="20"/>
          <w:szCs w:val="20"/>
          <w:lang w:eastAsia="pt-BR"/>
        </w:rPr>
        <w:t>Articulação</w:t>
      </w:r>
      <w:proofErr w:type="spellEnd"/>
      <w:r w:rsidRPr="00972B93">
        <w:rPr>
          <w:rFonts w:ascii="Arial" w:eastAsia="Times New Roman" w:hAnsi="Arial" w:cs="Arial"/>
          <w:sz w:val="20"/>
          <w:szCs w:val="20"/>
          <w:lang w:eastAsia="pt-BR"/>
        </w:rPr>
        <w:t xml:space="preserve"> de Parcerias / Alinhamento de </w:t>
      </w:r>
      <w:proofErr w:type="spellStart"/>
      <w:r w:rsidRPr="00972B93">
        <w:rPr>
          <w:rFonts w:ascii="Arial" w:eastAsia="Times New Roman" w:hAnsi="Arial" w:cs="Arial"/>
          <w:sz w:val="20"/>
          <w:szCs w:val="20"/>
          <w:lang w:eastAsia="pt-BR"/>
        </w:rPr>
        <w:t>Programas.</w:t>
      </w:r>
      <w:r w:rsidRPr="00972B93">
        <w:rPr>
          <w:rFonts w:ascii="Arial" w:eastAsia="Times New Roman" w:hAnsi="Arial" w:cs="Arial"/>
          <w:lang w:eastAsia="pt-BR"/>
        </w:rPr>
        <w:t>Período</w:t>
      </w:r>
      <w:proofErr w:type="spellEnd"/>
      <w:r w:rsidRPr="00972B93">
        <w:rPr>
          <w:rFonts w:ascii="Arial" w:eastAsia="Times New Roman" w:hAnsi="Arial" w:cs="Arial"/>
          <w:lang w:eastAsia="pt-BR"/>
        </w:rPr>
        <w:t xml:space="preserve"> de </w:t>
      </w:r>
      <w:proofErr w:type="spellStart"/>
      <w:r w:rsidRPr="00972B93">
        <w:rPr>
          <w:rFonts w:ascii="Arial" w:eastAsia="Times New Roman" w:hAnsi="Arial" w:cs="Arial"/>
          <w:lang w:eastAsia="pt-BR"/>
        </w:rPr>
        <w:t>Realização:</w:t>
      </w:r>
      <w:r w:rsidRPr="00972B93">
        <w:rPr>
          <w:rFonts w:ascii="Arial" w:eastAsia="Times New Roman" w:hAnsi="Arial" w:cs="Arial"/>
          <w:sz w:val="20"/>
          <w:szCs w:val="20"/>
          <w:lang w:eastAsia="pt-BR"/>
        </w:rPr>
        <w:t>maio</w:t>
      </w:r>
      <w:proofErr w:type="spellEnd"/>
      <w:r w:rsidRPr="00972B93">
        <w:rPr>
          <w:rFonts w:ascii="Arial" w:eastAsia="Times New Roman" w:hAnsi="Arial" w:cs="Arial"/>
          <w:sz w:val="20"/>
          <w:szCs w:val="20"/>
          <w:lang w:eastAsia="pt-BR"/>
        </w:rPr>
        <w:t xml:space="preserve"> a junho de 2011</w:t>
      </w:r>
      <w:r w:rsidRPr="00972B93">
        <w:rPr>
          <w:rFonts w:ascii="Arial" w:eastAsia="Times New Roman" w:hAnsi="Arial" w:cs="Arial"/>
          <w:lang w:eastAsia="pt-BR"/>
        </w:rPr>
        <w:t>Participantes:</w:t>
      </w:r>
      <w:r w:rsidRPr="00972B93">
        <w:rPr>
          <w:rFonts w:ascii="Arial" w:eastAsia="Times New Roman" w:hAnsi="Arial" w:cs="Arial"/>
          <w:sz w:val="20"/>
          <w:szCs w:val="20"/>
          <w:lang w:eastAsia="pt-BR"/>
        </w:rPr>
        <w:t>Secretaria de Políticas Culturais (SPC), Secretaria do Audiovisual (SAV), Secretaria de Cidadania e Diversidade Cultural (SCDC), Secretaria de Fomento e Incentivo à Cultura (SEFIC), FUNARTE - Fundação Nacional das Artes, IPHAN - Instituto do Patrimônio Histórico e Artístico Nacional, IBRAM - Instituto Brasileiro de Museus , Fundação Cultural Palmares Fundação Casa de Rui Barbosa, Diretoria de Relações Internacionais (DRI) e Represen</w:t>
      </w:r>
      <w:r>
        <w:rPr>
          <w:rFonts w:ascii="Arial" w:eastAsia="Times New Roman" w:hAnsi="Arial" w:cs="Arial"/>
          <w:sz w:val="20"/>
          <w:szCs w:val="20"/>
          <w:lang w:eastAsia="pt-BR"/>
        </w:rPr>
        <w:t>t</w:t>
      </w:r>
      <w:r w:rsidRPr="00972B93">
        <w:rPr>
          <w:rFonts w:ascii="Arial" w:eastAsia="Times New Roman" w:hAnsi="Arial" w:cs="Arial"/>
          <w:sz w:val="20"/>
          <w:szCs w:val="20"/>
          <w:lang w:eastAsia="pt-BR"/>
        </w:rPr>
        <w:t xml:space="preserve">ações Regionais. </w:t>
      </w:r>
    </w:p>
    <w:p w:rsidR="00972B93" w:rsidRDefault="00972B93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</w:p>
    <w:p w:rsidR="00972B93" w:rsidRDefault="00972B93" w:rsidP="00972B93">
      <w:pPr>
        <w:spacing w:after="0" w:line="240" w:lineRule="auto"/>
        <w:ind w:firstLine="709"/>
        <w:rPr>
          <w:rFonts w:ascii="Arial" w:eastAsia="Times New Roman" w:hAnsi="Arial" w:cs="Arial"/>
          <w:noProof/>
          <w:sz w:val="20"/>
          <w:szCs w:val="20"/>
          <w:lang w:eastAsia="pt-BR"/>
        </w:rPr>
      </w:pPr>
      <w:r w:rsidRPr="00972B93">
        <w:rPr>
          <w:rFonts w:ascii="Arial" w:eastAsia="Times New Roman" w:hAnsi="Arial" w:cs="Arial"/>
          <w:sz w:val="20"/>
          <w:szCs w:val="20"/>
          <w:lang w:eastAsia="pt-BR"/>
        </w:rPr>
        <w:t xml:space="preserve">A seguir, a consolidação das ações </w:t>
      </w:r>
      <w:proofErr w:type="spellStart"/>
      <w:r w:rsidRPr="00972B93">
        <w:rPr>
          <w:rFonts w:ascii="Arial" w:eastAsia="Times New Roman" w:hAnsi="Arial" w:cs="Arial"/>
          <w:sz w:val="20"/>
          <w:szCs w:val="20"/>
          <w:lang w:eastAsia="pt-BR"/>
        </w:rPr>
        <w:t>conjun</w:t>
      </w:r>
      <w:proofErr w:type="spell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972B93">
        <w:rPr>
          <w:rFonts w:ascii="Arial" w:eastAsia="Times New Roman" w:hAnsi="Arial" w:cs="Arial"/>
          <w:sz w:val="20"/>
          <w:szCs w:val="20"/>
          <w:lang w:eastAsia="pt-BR"/>
        </w:rPr>
        <w:t>tas</w:t>
      </w:r>
      <w:proofErr w:type="spellEnd"/>
      <w:r w:rsidRPr="00972B93">
        <w:rPr>
          <w:rFonts w:ascii="Arial" w:eastAsia="Times New Roman" w:hAnsi="Arial" w:cs="Arial"/>
          <w:sz w:val="20"/>
          <w:szCs w:val="20"/>
          <w:lang w:eastAsia="pt-BR"/>
        </w:rPr>
        <w:t xml:space="preserve"> propostas pelas Secretarias e organizações vinculadas ao Sistema </w:t>
      </w:r>
      <w:proofErr w:type="gramStart"/>
      <w:r w:rsidRPr="00972B93">
        <w:rPr>
          <w:rFonts w:ascii="Arial" w:eastAsia="Times New Roman" w:hAnsi="Arial" w:cs="Arial"/>
          <w:sz w:val="20"/>
          <w:szCs w:val="20"/>
          <w:lang w:eastAsia="pt-BR"/>
        </w:rPr>
        <w:t>MinC</w:t>
      </w:r>
      <w:proofErr w:type="gramEnd"/>
      <w:r w:rsidRPr="00972B93">
        <w:rPr>
          <w:rFonts w:ascii="Arial" w:eastAsia="Times New Roman" w:hAnsi="Arial" w:cs="Arial"/>
          <w:sz w:val="20"/>
          <w:szCs w:val="20"/>
          <w:lang w:eastAsia="pt-BR"/>
        </w:rPr>
        <w:t>:</w:t>
      </w:r>
      <w:r>
        <w:rPr>
          <w:rFonts w:ascii="Arial" w:eastAsia="Times New Roman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400675" cy="2400300"/>
            <wp:effectExtent l="19050" t="0" r="9525" b="0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829300" cy="3228975"/>
            <wp:effectExtent l="19050" t="0" r="0" b="0"/>
            <wp:docPr id="9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B93" w:rsidRDefault="00972B93" w:rsidP="00972B93">
      <w:pPr>
        <w:spacing w:after="0" w:line="240" w:lineRule="auto"/>
        <w:ind w:firstLine="709"/>
        <w:rPr>
          <w:rFonts w:ascii="Arial" w:eastAsia="Times New Roman" w:hAnsi="Arial" w:cs="Arial"/>
          <w:noProof/>
          <w:sz w:val="20"/>
          <w:szCs w:val="20"/>
          <w:lang w:eastAsia="pt-BR"/>
        </w:rPr>
      </w:pPr>
    </w:p>
    <w:p w:rsidR="00972B93" w:rsidRDefault="0050654C" w:rsidP="00972B93">
      <w:pPr>
        <w:spacing w:after="0" w:line="240" w:lineRule="auto"/>
        <w:ind w:firstLine="709"/>
        <w:rPr>
          <w:rFonts w:ascii="Arial" w:eastAsia="Times New Roman" w:hAnsi="Arial" w:cs="Arial"/>
          <w:noProof/>
          <w:sz w:val="20"/>
          <w:szCs w:val="20"/>
          <w:lang w:eastAsia="pt-BR"/>
        </w:rPr>
      </w:pPr>
      <w:r>
        <w:rPr>
          <w:rFonts w:ascii="Arial" w:eastAsia="Times New Roman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400675" cy="5924550"/>
            <wp:effectExtent l="19050" t="0" r="9525" b="0"/>
            <wp:docPr id="1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54C" w:rsidRDefault="0050654C" w:rsidP="00972B93">
      <w:pPr>
        <w:spacing w:after="0" w:line="240" w:lineRule="auto"/>
        <w:ind w:firstLine="709"/>
        <w:rPr>
          <w:rFonts w:ascii="Arial" w:eastAsia="Times New Roman" w:hAnsi="Arial" w:cs="Arial"/>
          <w:i/>
          <w:noProof/>
          <w:sz w:val="20"/>
          <w:szCs w:val="20"/>
          <w:lang w:eastAsia="pt-BR"/>
        </w:rPr>
      </w:pPr>
    </w:p>
    <w:p w:rsidR="0050654C" w:rsidRDefault="0050654C" w:rsidP="00972B93">
      <w:pPr>
        <w:spacing w:after="0" w:line="240" w:lineRule="auto"/>
        <w:ind w:firstLine="709"/>
        <w:rPr>
          <w:rFonts w:ascii="Arial" w:eastAsia="Times New Roman" w:hAnsi="Arial" w:cs="Arial"/>
          <w:i/>
          <w:noProof/>
          <w:sz w:val="20"/>
          <w:szCs w:val="20"/>
          <w:lang w:eastAsia="pt-BR"/>
        </w:rPr>
      </w:pPr>
    </w:p>
    <w:p w:rsidR="0050654C" w:rsidRDefault="00972B93" w:rsidP="0050654C">
      <w:pPr>
        <w:spacing w:after="0" w:line="240" w:lineRule="auto"/>
        <w:ind w:firstLine="709"/>
        <w:rPr>
          <w:rFonts w:ascii="Arial" w:eastAsia="Times New Roman" w:hAnsi="Arial" w:cs="Arial"/>
          <w:i/>
          <w:noProof/>
          <w:sz w:val="20"/>
          <w:szCs w:val="20"/>
          <w:lang w:eastAsia="pt-BR"/>
        </w:rPr>
      </w:pPr>
      <w:r w:rsidRPr="00972B93">
        <w:rPr>
          <w:rFonts w:ascii="Arial" w:eastAsia="Times New Roman" w:hAnsi="Arial" w:cs="Arial"/>
          <w:i/>
          <w:noProof/>
          <w:sz w:val="20"/>
          <w:szCs w:val="20"/>
          <w:lang w:eastAsia="pt-BR"/>
        </w:rPr>
        <w:t xml:space="preserve">ETAPA VI </w:t>
      </w:r>
      <w:r w:rsidRPr="00972B93">
        <w:rPr>
          <w:rFonts w:ascii="Arial" w:eastAsia="Times New Roman" w:hAnsi="Arial" w:cs="Arial"/>
          <w:i/>
          <w:noProof/>
          <w:sz w:val="20"/>
          <w:szCs w:val="20"/>
          <w:lang w:eastAsia="pt-BR"/>
        </w:rPr>
        <w:br/>
        <w:t>Encontro com parceiros federativos</w:t>
      </w:r>
    </w:p>
    <w:p w:rsidR="0050654C" w:rsidRDefault="0050654C" w:rsidP="0050654C">
      <w:pPr>
        <w:spacing w:after="0" w:line="240" w:lineRule="auto"/>
        <w:ind w:firstLine="709"/>
        <w:rPr>
          <w:rFonts w:ascii="Arial" w:eastAsia="Times New Roman" w:hAnsi="Arial" w:cs="Arial"/>
          <w:i/>
          <w:noProof/>
          <w:sz w:val="20"/>
          <w:szCs w:val="20"/>
          <w:lang w:eastAsia="pt-BR"/>
        </w:rPr>
      </w:pPr>
    </w:p>
    <w:p w:rsidR="0050654C" w:rsidRPr="0050654C" w:rsidRDefault="0050654C" w:rsidP="0050654C">
      <w:pPr>
        <w:spacing w:after="0" w:line="240" w:lineRule="auto"/>
        <w:ind w:firstLine="709"/>
        <w:rPr>
          <w:rFonts w:ascii="Arial" w:eastAsia="Times New Roman" w:hAnsi="Arial" w:cs="Arial"/>
          <w:i/>
          <w:noProof/>
          <w:sz w:val="20"/>
          <w:szCs w:val="20"/>
          <w:lang w:eastAsia="pt-BR"/>
        </w:rPr>
      </w:pPr>
      <w:r w:rsidRPr="0050654C">
        <w:rPr>
          <w:rFonts w:ascii="Arial" w:eastAsia="Times New Roman" w:hAnsi="Arial" w:cs="Arial"/>
          <w:sz w:val="20"/>
          <w:szCs w:val="20"/>
          <w:lang w:eastAsia="pt-BR"/>
        </w:rPr>
        <w:t xml:space="preserve">No sentido de fortalecer a </w:t>
      </w:r>
      <w:proofErr w:type="spellStart"/>
      <w:r w:rsidRPr="0050654C">
        <w:rPr>
          <w:rFonts w:ascii="Arial" w:eastAsia="Times New Roman" w:hAnsi="Arial" w:cs="Arial"/>
          <w:sz w:val="20"/>
          <w:szCs w:val="20"/>
          <w:lang w:eastAsia="pt-BR"/>
        </w:rPr>
        <w:t>pactuação</w:t>
      </w:r>
      <w:proofErr w:type="spellEnd"/>
      <w:r w:rsidRPr="0050654C">
        <w:rPr>
          <w:rFonts w:ascii="Arial" w:eastAsia="Times New Roman" w:hAnsi="Arial" w:cs="Arial"/>
          <w:sz w:val="20"/>
          <w:szCs w:val="20"/>
          <w:lang w:eastAsia="pt-BR"/>
        </w:rPr>
        <w:t xml:space="preserve"> federativa no processo de desenvolvimento de politicas públicas para o campo da economia criativa, a SEC contou com a participação de gestores públicos, representantes das Secretarias e Fundações de Cultura dos estados e municípios das capitais para discussão relacionada às demandas locais e regionais. Reunidos por região, os parceiros federados contribuíram com proposições de estratégias e ações alinhadas aos eixos de ação da SEC. </w:t>
      </w:r>
    </w:p>
    <w:p w:rsidR="0050654C" w:rsidRPr="0050654C" w:rsidRDefault="0050654C" w:rsidP="0050654C">
      <w:pPr>
        <w:spacing w:after="0" w:line="240" w:lineRule="auto"/>
        <w:rPr>
          <w:rFonts w:ascii="Arial" w:eastAsia="Times New Roman" w:hAnsi="Arial" w:cs="Arial"/>
          <w:lang w:eastAsia="pt-BR"/>
        </w:rPr>
      </w:pPr>
      <w:proofErr w:type="spellStart"/>
      <w:proofErr w:type="gramStart"/>
      <w:r w:rsidRPr="0050654C">
        <w:rPr>
          <w:rFonts w:ascii="Arial" w:eastAsia="Times New Roman" w:hAnsi="Arial" w:cs="Arial"/>
          <w:lang w:eastAsia="pt-BR"/>
        </w:rPr>
        <w:t>Objetivo:</w:t>
      </w:r>
      <w:proofErr w:type="gramEnd"/>
      <w:r w:rsidRPr="0050654C">
        <w:rPr>
          <w:rFonts w:ascii="Arial" w:eastAsia="Times New Roman" w:hAnsi="Arial" w:cs="Arial"/>
          <w:sz w:val="20"/>
          <w:szCs w:val="20"/>
          <w:lang w:eastAsia="pt-BR"/>
        </w:rPr>
        <w:t>Articulação</w:t>
      </w:r>
      <w:proofErr w:type="spellEnd"/>
      <w:r w:rsidRPr="0050654C">
        <w:rPr>
          <w:rFonts w:ascii="Arial" w:eastAsia="Times New Roman" w:hAnsi="Arial" w:cs="Arial"/>
          <w:sz w:val="20"/>
          <w:szCs w:val="20"/>
          <w:lang w:eastAsia="pt-BR"/>
        </w:rPr>
        <w:t xml:space="preserve"> de parceria com Secretarias Estaduais e Municipais de Cultura.</w:t>
      </w:r>
    </w:p>
    <w:p w:rsidR="0050654C" w:rsidRPr="0050654C" w:rsidRDefault="0050654C" w:rsidP="0050654C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50654C">
        <w:rPr>
          <w:rFonts w:ascii="Arial" w:eastAsia="Times New Roman" w:hAnsi="Arial" w:cs="Arial"/>
          <w:lang w:eastAsia="pt-BR"/>
        </w:rPr>
        <w:t xml:space="preserve">Período de </w:t>
      </w:r>
      <w:proofErr w:type="gramStart"/>
      <w:r w:rsidRPr="0050654C">
        <w:rPr>
          <w:rFonts w:ascii="Arial" w:eastAsia="Times New Roman" w:hAnsi="Arial" w:cs="Arial"/>
          <w:lang w:eastAsia="pt-BR"/>
        </w:rPr>
        <w:t>realização:</w:t>
      </w:r>
      <w:proofErr w:type="gramEnd"/>
      <w:r w:rsidRPr="0050654C">
        <w:rPr>
          <w:rFonts w:ascii="Arial" w:eastAsia="Times New Roman" w:hAnsi="Arial" w:cs="Arial"/>
          <w:sz w:val="20"/>
          <w:szCs w:val="20"/>
          <w:lang w:eastAsia="pt-BR"/>
        </w:rPr>
        <w:t>20 de julho de 2011</w:t>
      </w:r>
    </w:p>
    <w:p w:rsidR="0050654C" w:rsidRDefault="0050654C" w:rsidP="0050654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proofErr w:type="gramStart"/>
      <w:r w:rsidRPr="0050654C">
        <w:rPr>
          <w:rFonts w:ascii="Arial" w:eastAsia="Times New Roman" w:hAnsi="Arial" w:cs="Arial"/>
          <w:lang w:eastAsia="pt-BR"/>
        </w:rPr>
        <w:t>Participantes:</w:t>
      </w:r>
      <w:proofErr w:type="gramEnd"/>
      <w:r w:rsidRPr="0050654C">
        <w:rPr>
          <w:rFonts w:ascii="Arial" w:eastAsia="Times New Roman" w:hAnsi="Arial" w:cs="Arial"/>
          <w:sz w:val="20"/>
          <w:szCs w:val="20"/>
          <w:lang w:eastAsia="pt-BR"/>
        </w:rPr>
        <w:t>Secretarias</w:t>
      </w:r>
      <w:proofErr w:type="spellEnd"/>
      <w:r w:rsidRPr="0050654C">
        <w:rPr>
          <w:rFonts w:ascii="Arial" w:eastAsia="Times New Roman" w:hAnsi="Arial" w:cs="Arial"/>
          <w:sz w:val="20"/>
          <w:szCs w:val="20"/>
          <w:lang w:eastAsia="pt-BR"/>
        </w:rPr>
        <w:t xml:space="preserve"> e Fundações Estaduais e Municipais de Cultura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21 </w:t>
      </w:r>
      <w:r w:rsidRPr="0050654C">
        <w:rPr>
          <w:rFonts w:ascii="Arial" w:eastAsia="Times New Roman" w:hAnsi="Arial" w:cs="Arial"/>
          <w:sz w:val="20"/>
          <w:szCs w:val="20"/>
          <w:lang w:eastAsia="pt-BR"/>
        </w:rPr>
        <w:t xml:space="preserve">estados presentes (AL ,BA,CE,DF, ES, GO, MA, MG, MS,PA, PE, PB, PI, PR, RJ, RN, RS, SC, SE, RS ,TO).13 capitais presentes: Aracaju, Belo Horizonte, Campo Grande, Curitiba, Fortaleza, Florianópolis, João Pessoa, Manaus, Recife, Rio Branco, Rio de Janeiro, São Luís e </w:t>
      </w:r>
      <w:proofErr w:type="spellStart"/>
      <w:r w:rsidRPr="0050654C">
        <w:rPr>
          <w:rFonts w:ascii="Arial" w:eastAsia="Times New Roman" w:hAnsi="Arial" w:cs="Arial"/>
          <w:sz w:val="20"/>
          <w:szCs w:val="20"/>
          <w:lang w:eastAsia="pt-BR"/>
        </w:rPr>
        <w:t>Salvador.A</w:t>
      </w:r>
      <w:proofErr w:type="spellEnd"/>
      <w:r w:rsidRPr="0050654C">
        <w:rPr>
          <w:rFonts w:ascii="Arial" w:eastAsia="Times New Roman" w:hAnsi="Arial" w:cs="Arial"/>
          <w:sz w:val="20"/>
          <w:szCs w:val="20"/>
          <w:lang w:eastAsia="pt-BR"/>
        </w:rPr>
        <w:t xml:space="preserve"> seguir, a consolidação das estratégias propostas pelas Secretarias e/ou Fundações de Cultura dos Estados e das Capitais, consolidadas por região e por eixo </w:t>
      </w:r>
      <w:r>
        <w:rPr>
          <w:rFonts w:ascii="Arial" w:eastAsia="Times New Roman" w:hAnsi="Arial" w:cs="Arial"/>
          <w:sz w:val="20"/>
          <w:szCs w:val="20"/>
          <w:lang w:eastAsia="pt-BR"/>
        </w:rPr>
        <w:t>de ação da SEC:</w:t>
      </w:r>
    </w:p>
    <w:p w:rsidR="0050654C" w:rsidRDefault="0050654C" w:rsidP="0050654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400675" cy="3648075"/>
            <wp:effectExtent l="19050" t="0" r="9525" b="0"/>
            <wp:docPr id="11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54C" w:rsidRDefault="0050654C" w:rsidP="0050654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391150" cy="3409950"/>
            <wp:effectExtent l="19050" t="0" r="0" b="0"/>
            <wp:docPr id="12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54C" w:rsidRDefault="0050654C" w:rsidP="0050654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391150" cy="3609975"/>
            <wp:effectExtent l="19050" t="0" r="0" b="0"/>
            <wp:docPr id="13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54C" w:rsidRDefault="0050654C" w:rsidP="0050654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400675" cy="5591175"/>
            <wp:effectExtent l="19050" t="0" r="9525" b="0"/>
            <wp:docPr id="14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54C" w:rsidRDefault="0050654C" w:rsidP="0050654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50654C" w:rsidRDefault="0050654C" w:rsidP="0050654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50654C" w:rsidRPr="0050654C" w:rsidRDefault="0050654C" w:rsidP="0050654C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50654C" w:rsidRDefault="0050654C" w:rsidP="00972B93">
      <w:pPr>
        <w:spacing w:after="0" w:line="240" w:lineRule="auto"/>
        <w:ind w:firstLine="709"/>
        <w:rPr>
          <w:rFonts w:ascii="Arial" w:eastAsia="Times New Roman" w:hAnsi="Arial" w:cs="Arial"/>
          <w:i/>
          <w:noProof/>
          <w:sz w:val="20"/>
          <w:szCs w:val="20"/>
          <w:lang w:eastAsia="pt-BR"/>
        </w:rPr>
      </w:pPr>
    </w:p>
    <w:p w:rsidR="00EB1798" w:rsidRDefault="00EB1798" w:rsidP="00972B93">
      <w:pPr>
        <w:spacing w:after="0" w:line="240" w:lineRule="auto"/>
        <w:ind w:firstLine="709"/>
        <w:rPr>
          <w:rFonts w:ascii="Arial" w:eastAsia="Times New Roman" w:hAnsi="Arial" w:cs="Arial"/>
          <w:i/>
          <w:noProof/>
          <w:sz w:val="24"/>
          <w:szCs w:val="24"/>
          <w:lang w:eastAsia="pt-BR"/>
        </w:rPr>
      </w:pPr>
    </w:p>
    <w:p w:rsidR="00972B93" w:rsidRPr="00EB1798" w:rsidRDefault="00EB1798" w:rsidP="00972B93">
      <w:pPr>
        <w:spacing w:after="0" w:line="240" w:lineRule="auto"/>
        <w:ind w:firstLine="709"/>
        <w:rPr>
          <w:rFonts w:ascii="Arial" w:eastAsia="Times New Roman" w:hAnsi="Arial" w:cs="Arial"/>
          <w:i/>
          <w:noProof/>
          <w:sz w:val="24"/>
          <w:szCs w:val="24"/>
          <w:lang w:eastAsia="pt-BR"/>
        </w:rPr>
      </w:pPr>
      <w:bookmarkStart w:id="0" w:name="_GoBack"/>
      <w:bookmarkEnd w:id="0"/>
      <w:r w:rsidRPr="00EB1798">
        <w:rPr>
          <w:rFonts w:ascii="Arial" w:eastAsia="Times New Roman" w:hAnsi="Arial" w:cs="Arial"/>
          <w:i/>
          <w:noProof/>
          <w:sz w:val="24"/>
          <w:szCs w:val="24"/>
          <w:lang w:eastAsia="pt-BR"/>
        </w:rPr>
        <w:t>Ações e Produtos da SEC</w:t>
      </w:r>
    </w:p>
    <w:p w:rsidR="00EB1798" w:rsidRDefault="00EB1798" w:rsidP="00EB1798">
      <w:pPr>
        <w:spacing w:after="0" w:line="240" w:lineRule="auto"/>
        <w:ind w:left="720"/>
        <w:rPr>
          <w:rFonts w:ascii="Arial" w:eastAsia="Times New Roman" w:hAnsi="Arial" w:cs="Arial"/>
          <w:i/>
          <w:noProof/>
          <w:sz w:val="20"/>
          <w:szCs w:val="20"/>
          <w:lang w:eastAsia="pt-BR"/>
        </w:rPr>
      </w:pPr>
    </w:p>
    <w:p w:rsidR="00000000" w:rsidRPr="00EB1798" w:rsidRDefault="00EB1798" w:rsidP="00EB1798">
      <w:pPr>
        <w:spacing w:after="0" w:line="240" w:lineRule="auto"/>
        <w:ind w:left="720"/>
        <w:rPr>
          <w:rFonts w:ascii="Arial" w:eastAsia="Times New Roman" w:hAnsi="Arial" w:cs="Arial"/>
          <w:i/>
          <w:noProof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noProof/>
          <w:sz w:val="24"/>
          <w:szCs w:val="24"/>
          <w:lang w:eastAsia="pt-BR"/>
        </w:rPr>
        <w:t>A</w:t>
      </w:r>
      <w:r w:rsidRPr="00EB1798">
        <w:rPr>
          <w:rFonts w:ascii="Arial" w:eastAsia="Times New Roman" w:hAnsi="Arial" w:cs="Arial"/>
          <w:i/>
          <w:noProof/>
          <w:sz w:val="24"/>
          <w:szCs w:val="24"/>
          <w:lang w:eastAsia="pt-BR"/>
        </w:rPr>
        <w:t xml:space="preserve">s ações e os produtos apresentados neste plano traduzem as diretrizes e as políticas propostas por esta Secretaria e os objetivos e metas previstas no PPA de 2012 a 2015. </w:t>
      </w:r>
    </w:p>
    <w:p w:rsidR="00000000" w:rsidRPr="00EB1798" w:rsidRDefault="00EB1798" w:rsidP="00EB1798">
      <w:pPr>
        <w:spacing w:after="0" w:line="240" w:lineRule="auto"/>
        <w:ind w:left="720"/>
        <w:rPr>
          <w:rFonts w:ascii="Arial" w:eastAsia="Times New Roman" w:hAnsi="Arial" w:cs="Arial"/>
          <w:i/>
          <w:noProof/>
          <w:sz w:val="24"/>
          <w:szCs w:val="24"/>
          <w:lang w:eastAsia="pt-BR"/>
        </w:rPr>
      </w:pPr>
      <w:r w:rsidRPr="00EB1798">
        <w:rPr>
          <w:rFonts w:ascii="Arial" w:eastAsia="Times New Roman" w:hAnsi="Arial" w:cs="Arial"/>
          <w:i/>
          <w:noProof/>
          <w:sz w:val="24"/>
          <w:szCs w:val="24"/>
          <w:lang w:eastAsia="pt-BR"/>
        </w:rPr>
        <w:t xml:space="preserve">Neste sentido, a SEC propõe um conjunto de iniciativas e ações a serem implementadas pelo Ministério da Cultura, articuladas de modo interministerial e com diversos parceiros públicos e privados a partir dos seus eixos de atuação: institucionalização de territórios criativos; desenvolvimento de pesquisas e monitoramentos; estabelecimento de marcos regulatórios favoráveis à economia criativa brasileira; fomento técnico e financeiro voltado para negócios e empreendimentos dos setores criativos; promoção e fortalecimento de organizações associativas (cooperativas, redes e coletivos) e formação para competências criativas de modo a promover a inclusão produtiva. </w:t>
      </w:r>
    </w:p>
    <w:p w:rsidR="00972B93" w:rsidRPr="00972B93" w:rsidRDefault="00972B93" w:rsidP="00972B93">
      <w:pPr>
        <w:spacing w:after="0" w:line="240" w:lineRule="auto"/>
        <w:ind w:firstLine="709"/>
        <w:rPr>
          <w:rFonts w:ascii="Arial" w:eastAsia="Times New Roman" w:hAnsi="Arial" w:cs="Arial"/>
          <w:i/>
          <w:noProof/>
          <w:sz w:val="20"/>
          <w:szCs w:val="20"/>
          <w:lang w:eastAsia="pt-BR"/>
        </w:rPr>
      </w:pPr>
    </w:p>
    <w:p w:rsidR="00972B93" w:rsidRDefault="00972B93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</w:p>
    <w:p w:rsidR="00972B93" w:rsidRDefault="00972B93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</w:p>
    <w:p w:rsidR="00972B93" w:rsidRPr="00972B93" w:rsidRDefault="00972B93" w:rsidP="00972B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t-BR"/>
        </w:rPr>
      </w:pPr>
    </w:p>
    <w:p w:rsidR="00972B93" w:rsidRPr="00972B93" w:rsidRDefault="00972B93" w:rsidP="00972B93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t-BR"/>
        </w:rPr>
      </w:pPr>
    </w:p>
    <w:p w:rsidR="00086049" w:rsidRPr="00086049" w:rsidRDefault="00086049" w:rsidP="00086049">
      <w:pPr>
        <w:spacing w:after="0" w:line="240" w:lineRule="auto"/>
        <w:ind w:left="720" w:firstLine="709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5C36" w:rsidRPr="00545C36" w:rsidRDefault="00545C36" w:rsidP="00545C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545C36" w:rsidRPr="00545C36" w:rsidRDefault="00545C36" w:rsidP="00545C36">
      <w:pPr>
        <w:spacing w:line="240" w:lineRule="auto"/>
        <w:ind w:left="720"/>
        <w:rPr>
          <w:rFonts w:ascii="Arial" w:hAnsi="Arial" w:cs="Arial"/>
          <w:i/>
          <w:sz w:val="24"/>
          <w:szCs w:val="24"/>
        </w:rPr>
      </w:pPr>
    </w:p>
    <w:p w:rsidR="00545C36" w:rsidRPr="00545C36" w:rsidRDefault="00545C36" w:rsidP="00545C36">
      <w:pPr>
        <w:spacing w:line="240" w:lineRule="auto"/>
        <w:ind w:left="720" w:firstLine="709"/>
        <w:rPr>
          <w:rFonts w:ascii="Arial" w:hAnsi="Arial" w:cs="Arial"/>
          <w:i/>
          <w:sz w:val="24"/>
          <w:szCs w:val="24"/>
        </w:rPr>
      </w:pPr>
    </w:p>
    <w:p w:rsidR="00545C36" w:rsidRDefault="00545C36">
      <w:pPr>
        <w:rPr>
          <w:rFonts w:ascii="Arial" w:hAnsi="Arial" w:cs="Arial"/>
          <w:i/>
          <w:sz w:val="24"/>
          <w:szCs w:val="24"/>
        </w:rPr>
      </w:pPr>
    </w:p>
    <w:p w:rsidR="00545C36" w:rsidRPr="00545C36" w:rsidRDefault="00545C36">
      <w:pPr>
        <w:rPr>
          <w:rFonts w:ascii="Arial" w:hAnsi="Arial" w:cs="Arial"/>
          <w:i/>
          <w:sz w:val="24"/>
          <w:szCs w:val="24"/>
        </w:rPr>
      </w:pPr>
    </w:p>
    <w:sectPr w:rsidR="00545C36" w:rsidRPr="00545C36" w:rsidSect="005C62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651"/>
    <w:multiLevelType w:val="hybridMultilevel"/>
    <w:tmpl w:val="C7A462B6"/>
    <w:lvl w:ilvl="0" w:tplc="50588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D6B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8E6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24A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CC3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36D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88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EC0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F0A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F81CB9"/>
    <w:multiLevelType w:val="hybridMultilevel"/>
    <w:tmpl w:val="235A8FCE"/>
    <w:lvl w:ilvl="0" w:tplc="3B50D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9AC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CC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A25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044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DA4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A4A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A0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5C3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D0746DD"/>
    <w:multiLevelType w:val="hybridMultilevel"/>
    <w:tmpl w:val="B518CC00"/>
    <w:lvl w:ilvl="0" w:tplc="9BC8B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A07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388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6ED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AA0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8D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522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5E7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627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9AD0BF0"/>
    <w:multiLevelType w:val="hybridMultilevel"/>
    <w:tmpl w:val="47BC610E"/>
    <w:lvl w:ilvl="0" w:tplc="D666B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BC6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B6B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42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A1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462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BEF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960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CCE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EA9548D"/>
    <w:multiLevelType w:val="hybridMultilevel"/>
    <w:tmpl w:val="F73073FA"/>
    <w:lvl w:ilvl="0" w:tplc="CF489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A4E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BA8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AE6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F6A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8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440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8AF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9E2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8D62B53"/>
    <w:multiLevelType w:val="hybridMultilevel"/>
    <w:tmpl w:val="79E00D30"/>
    <w:lvl w:ilvl="0" w:tplc="70FCE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D40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681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E43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6AA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6F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8B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3A7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66A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28170A8"/>
    <w:multiLevelType w:val="hybridMultilevel"/>
    <w:tmpl w:val="55F275DA"/>
    <w:lvl w:ilvl="0" w:tplc="AE6E2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76C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8F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4F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C46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4AC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9ED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41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C89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F8475B6"/>
    <w:multiLevelType w:val="hybridMultilevel"/>
    <w:tmpl w:val="388A585E"/>
    <w:lvl w:ilvl="0" w:tplc="92F2F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905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EEA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B82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642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F2A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14D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B4D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2E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FF675D0"/>
    <w:multiLevelType w:val="hybridMultilevel"/>
    <w:tmpl w:val="D908C262"/>
    <w:lvl w:ilvl="0" w:tplc="DEDAF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723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829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04E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2E2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160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28E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F0E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F8C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5C36"/>
    <w:rsid w:val="00086049"/>
    <w:rsid w:val="0050654C"/>
    <w:rsid w:val="00545C36"/>
    <w:rsid w:val="005C6240"/>
    <w:rsid w:val="0060608F"/>
    <w:rsid w:val="00972B93"/>
    <w:rsid w:val="00EB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24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2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16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973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76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84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485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7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19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1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27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42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3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09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08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64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66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5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473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28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16</Pages>
  <Words>2824</Words>
  <Characters>15252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IFSul</cp:lastModifiedBy>
  <cp:revision>2</cp:revision>
  <dcterms:created xsi:type="dcterms:W3CDTF">2014-10-09T15:10:00Z</dcterms:created>
  <dcterms:modified xsi:type="dcterms:W3CDTF">2014-10-09T18:12:00Z</dcterms:modified>
</cp:coreProperties>
</file>