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71E" w:rsidRDefault="00B4771E" w:rsidP="007D2782">
      <w:pPr>
        <w:spacing w:before="100" w:beforeAutospacing="1" w:after="100" w:afterAutospacing="1" w:line="240" w:lineRule="auto"/>
        <w:ind w:left="72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IFSul – Campus Sapucaia do Sul</w:t>
      </w:r>
    </w:p>
    <w:p w:rsidR="00B4771E" w:rsidRDefault="00945AC9" w:rsidP="007D2782">
      <w:pPr>
        <w:spacing w:before="100" w:beforeAutospacing="1" w:after="100" w:afterAutospacing="1" w:line="240" w:lineRule="auto"/>
        <w:ind w:left="72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Curso Superior de Tecnologia </w:t>
      </w:r>
      <w:r w:rsidR="00B4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 Gestão da Produção Industrial</w:t>
      </w:r>
    </w:p>
    <w:p w:rsidR="00B4771E" w:rsidRDefault="00B4771E" w:rsidP="007D2782">
      <w:pPr>
        <w:spacing w:before="100" w:beforeAutospacing="1" w:after="100" w:afterAutospacing="1" w:line="240" w:lineRule="auto"/>
        <w:ind w:left="72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Disciplina: Desenvolvimento de Produtos</w:t>
      </w:r>
    </w:p>
    <w:p w:rsidR="00B4771E" w:rsidRDefault="00B4771E" w:rsidP="00170D9F">
      <w:pPr>
        <w:pBdr>
          <w:bottom w:val="single" w:sz="12" w:space="1" w:color="auto"/>
        </w:pBdr>
        <w:spacing w:before="100" w:beforeAutospacing="1" w:after="100" w:afterAutospacing="1" w:line="240" w:lineRule="auto"/>
        <w:ind w:left="72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D27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Professor: Garci</w:t>
      </w:r>
      <w:r w:rsidR="007D2782" w:rsidRPr="007D27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</w:p>
    <w:p w:rsidR="007D2782" w:rsidRDefault="007D2782" w:rsidP="008E1BBA">
      <w:pPr>
        <w:spacing w:before="100" w:beforeAutospacing="1" w:after="100" w:afterAutospacing="1" w:line="240" w:lineRule="auto"/>
        <w:ind w:left="72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Trabalho:  Desenvolver os conteúdos abaixo em grupos de dois alunos.</w:t>
      </w:r>
    </w:p>
    <w:p w:rsidR="00B4771E" w:rsidRPr="008E1BBA" w:rsidRDefault="007D2782" w:rsidP="008E1BBA">
      <w:pPr>
        <w:spacing w:before="100" w:beforeAutospacing="1" w:after="100" w:afterAutospacing="1" w:line="240" w:lineRule="auto"/>
        <w:ind w:left="72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Apresentação:</w:t>
      </w:r>
      <w:r w:rsidR="00170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Apresentar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em sala de aula. A apresentação deve ter duração mínima de 20 min</w:t>
      </w:r>
      <w:r w:rsidR="008E1B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.; deve ser apresentado em </w:t>
      </w:r>
      <w:r w:rsidR="008E1BBA" w:rsidRPr="008E1BB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software</w:t>
      </w:r>
      <w:r w:rsidR="008E1BB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Power point</w:t>
      </w:r>
      <w:r w:rsidR="008E1B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ou similar; deve conter  exemplos e ilustrações. </w:t>
      </w:r>
    </w:p>
    <w:p w:rsidR="007D2782" w:rsidRDefault="007D2782" w:rsidP="008E1BBA">
      <w:pPr>
        <w:pBdr>
          <w:bottom w:val="single" w:sz="12" w:space="1" w:color="auto"/>
        </w:pBdr>
        <w:spacing w:before="100" w:beforeAutospacing="1" w:after="100" w:afterAutospacing="1" w:line="240" w:lineRule="auto"/>
        <w:ind w:left="72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Entregar um resumo escrito dos conteúdos.</w:t>
      </w:r>
    </w:p>
    <w:p w:rsidR="00D442BD" w:rsidRPr="005468A3" w:rsidRDefault="00D442BD" w:rsidP="00D442BD">
      <w:pPr>
        <w:spacing w:before="100" w:beforeAutospacing="1" w:after="100" w:afterAutospacing="1" w:line="240" w:lineRule="auto"/>
        <w:ind w:left="720"/>
        <w:jc w:val="lef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546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PATENTE</w:t>
      </w:r>
    </w:p>
    <w:p w:rsidR="00D442BD" w:rsidRDefault="00D442BD" w:rsidP="00945AC9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que é Patente?</w:t>
      </w:r>
    </w:p>
    <w:p w:rsidR="005468A3" w:rsidRDefault="005468A3" w:rsidP="00D442BD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registro da patente</w:t>
      </w:r>
    </w:p>
    <w:p w:rsidR="00D442BD" w:rsidRDefault="00C25307" w:rsidP="00D442BD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hyperlink r:id="rId5" w:tgtFrame="_blank" w:history="1">
        <w:r w:rsidR="00D442BD" w:rsidRPr="00D442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Legislação Patente</w:t>
        </w:r>
      </w:hyperlink>
    </w:p>
    <w:p w:rsidR="00D442BD" w:rsidRDefault="00D442BD" w:rsidP="00D442BD">
      <w:pPr>
        <w:pStyle w:val="PargrafodaLista"/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que pode ser patenteado</w:t>
      </w:r>
    </w:p>
    <w:p w:rsidR="00D442BD" w:rsidRDefault="00D442BD" w:rsidP="00D442BD">
      <w:pPr>
        <w:pStyle w:val="PargrafodaLista"/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que não é patenteável</w:t>
      </w:r>
    </w:p>
    <w:p w:rsidR="006363BC" w:rsidRPr="005468A3" w:rsidRDefault="006363BC" w:rsidP="006363BC">
      <w:pPr>
        <w:spacing w:before="100" w:beforeAutospacing="1" w:after="100" w:afterAutospacing="1" w:line="240" w:lineRule="auto"/>
        <w:ind w:left="372" w:firstLine="708"/>
        <w:jc w:val="lef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546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MODELO DE UTILIDADE</w:t>
      </w:r>
    </w:p>
    <w:p w:rsidR="006363BC" w:rsidRDefault="006363BC" w:rsidP="006363BC">
      <w:pPr>
        <w:pStyle w:val="PargrafodaLista"/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que é modelo de utilidade</w:t>
      </w:r>
    </w:p>
    <w:p w:rsidR="006363BC" w:rsidRPr="006363BC" w:rsidRDefault="006363BC" w:rsidP="006363BC">
      <w:pPr>
        <w:pStyle w:val="PargrafodaLista"/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que não é invenção nem modelo de utilidade</w:t>
      </w:r>
    </w:p>
    <w:p w:rsidR="00D442BD" w:rsidRDefault="00D442BD" w:rsidP="00D442BD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Vigência da patente</w:t>
      </w:r>
    </w:p>
    <w:p w:rsidR="00D442BD" w:rsidRPr="00D442BD" w:rsidRDefault="00C25307" w:rsidP="00D442BD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hyperlink r:id="rId6" w:tgtFrame="_blank" w:history="1">
        <w:r w:rsidR="00D442BD" w:rsidRPr="00D442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Titularidade e Direitos</w:t>
        </w:r>
      </w:hyperlink>
    </w:p>
    <w:p w:rsidR="00D442BD" w:rsidRPr="00D442BD" w:rsidRDefault="00C25307" w:rsidP="00D442BD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hyperlink r:id="rId7" w:tgtFrame="_blank" w:history="1">
        <w:r w:rsidR="00D442BD" w:rsidRPr="00D442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Acordos Internacionais</w:t>
        </w:r>
      </w:hyperlink>
    </w:p>
    <w:p w:rsidR="00D442BD" w:rsidRDefault="00C25307" w:rsidP="00D442BD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hyperlink r:id="rId8" w:history="1">
        <w:r w:rsidR="00D442BD" w:rsidRPr="00D442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Anuidades</w:t>
        </w:r>
      </w:hyperlink>
    </w:p>
    <w:p w:rsidR="00D442BD" w:rsidRDefault="00D442BD" w:rsidP="00D442BD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Extinção da patente</w:t>
      </w:r>
    </w:p>
    <w:p w:rsidR="00170D9F" w:rsidRDefault="00170D9F" w:rsidP="00170D9F">
      <w:pPr>
        <w:spacing w:before="100" w:beforeAutospacing="1" w:after="100" w:afterAutospacing="1" w:line="240" w:lineRule="auto"/>
        <w:ind w:left="72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442BD" w:rsidRPr="005468A3" w:rsidRDefault="00D442BD" w:rsidP="006363BC">
      <w:pPr>
        <w:spacing w:before="100" w:beforeAutospacing="1" w:after="100" w:afterAutospacing="1" w:line="240" w:lineRule="auto"/>
        <w:ind w:firstLine="708"/>
        <w:jc w:val="lef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546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MARCA</w:t>
      </w:r>
    </w:p>
    <w:p w:rsidR="00D442BD" w:rsidRPr="001231B9" w:rsidRDefault="00D442BD" w:rsidP="00D442BD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 w:rsidRPr="001231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O que é marca?</w:t>
      </w:r>
    </w:p>
    <w:p w:rsidR="00D442BD" w:rsidRPr="001231B9" w:rsidRDefault="001231B9" w:rsidP="00D442BD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left"/>
        <w:outlineLvl w:val="0"/>
        <w:rPr>
          <w:rStyle w:val="Forte"/>
          <w:rFonts w:ascii="Times New Roman" w:eastAsia="Times New Roman" w:hAnsi="Times New Roman" w:cs="Times New Roman"/>
          <w:b w:val="0"/>
          <w:kern w:val="36"/>
          <w:sz w:val="24"/>
          <w:szCs w:val="24"/>
          <w:lang w:eastAsia="pt-BR"/>
        </w:rPr>
      </w:pPr>
      <w:r w:rsidRPr="001231B9">
        <w:rPr>
          <w:rStyle w:val="Forte"/>
          <w:rFonts w:ascii="Times New Roman" w:hAnsi="Times New Roman" w:cs="Times New Roman"/>
          <w:b w:val="0"/>
          <w:sz w:val="24"/>
          <w:szCs w:val="24"/>
        </w:rPr>
        <w:t>Como registrar uma marca</w:t>
      </w:r>
    </w:p>
    <w:p w:rsidR="001231B9" w:rsidRPr="001231B9" w:rsidRDefault="00C25307" w:rsidP="001231B9">
      <w:pPr>
        <w:pStyle w:val="NormalWeb"/>
        <w:numPr>
          <w:ilvl w:val="0"/>
          <w:numId w:val="2"/>
        </w:numPr>
        <w:rPr>
          <w:color w:val="000000" w:themeColor="text1"/>
        </w:rPr>
      </w:pPr>
      <w:hyperlink r:id="rId9" w:anchor="IIICPISCI" w:history="1">
        <w:r w:rsidR="001231B9" w:rsidRPr="001231B9">
          <w:rPr>
            <w:rStyle w:val="Hyperlink"/>
            <w:color w:val="000000" w:themeColor="text1"/>
            <w:u w:val="none"/>
          </w:rPr>
          <w:t>Dos Sinais Registráveis como Marca</w:t>
        </w:r>
      </w:hyperlink>
      <w:r w:rsidR="001231B9" w:rsidRPr="001231B9">
        <w:rPr>
          <w:color w:val="000000" w:themeColor="text1"/>
        </w:rPr>
        <w:t xml:space="preserve"> </w:t>
      </w:r>
    </w:p>
    <w:p w:rsidR="001231B9" w:rsidRPr="001231B9" w:rsidRDefault="00C25307" w:rsidP="001231B9">
      <w:pPr>
        <w:pStyle w:val="NormalWeb"/>
        <w:numPr>
          <w:ilvl w:val="0"/>
          <w:numId w:val="2"/>
        </w:numPr>
        <w:rPr>
          <w:color w:val="000000" w:themeColor="text1"/>
        </w:rPr>
      </w:pPr>
      <w:hyperlink r:id="rId10" w:anchor="IIICPISCII" w:history="1">
        <w:r w:rsidR="001231B9" w:rsidRPr="001231B9">
          <w:rPr>
            <w:rStyle w:val="Hyperlink"/>
            <w:color w:val="000000" w:themeColor="text1"/>
            <w:u w:val="none"/>
          </w:rPr>
          <w:t>Dos Sinais Não Registráveis como Marca</w:t>
        </w:r>
      </w:hyperlink>
      <w:r w:rsidR="001231B9" w:rsidRPr="001231B9">
        <w:rPr>
          <w:color w:val="000000" w:themeColor="text1"/>
        </w:rPr>
        <w:t xml:space="preserve"> </w:t>
      </w:r>
    </w:p>
    <w:p w:rsidR="001231B9" w:rsidRPr="001231B9" w:rsidRDefault="00C25307" w:rsidP="001231B9">
      <w:pPr>
        <w:pStyle w:val="NormalWeb"/>
        <w:numPr>
          <w:ilvl w:val="0"/>
          <w:numId w:val="2"/>
        </w:numPr>
        <w:rPr>
          <w:color w:val="000000" w:themeColor="text1"/>
        </w:rPr>
      </w:pPr>
      <w:hyperlink r:id="rId11" w:anchor="IIICPISCIII" w:history="1">
        <w:r w:rsidR="001231B9" w:rsidRPr="001231B9">
          <w:rPr>
            <w:rStyle w:val="Hyperlink"/>
            <w:color w:val="000000" w:themeColor="text1"/>
            <w:u w:val="none"/>
          </w:rPr>
          <w:t>Marca de Alto Renome</w:t>
        </w:r>
      </w:hyperlink>
      <w:r w:rsidR="001231B9" w:rsidRPr="001231B9">
        <w:rPr>
          <w:color w:val="000000" w:themeColor="text1"/>
        </w:rPr>
        <w:t xml:space="preserve"> </w:t>
      </w:r>
    </w:p>
    <w:p w:rsidR="001231B9" w:rsidRDefault="00C25307" w:rsidP="001231B9">
      <w:pPr>
        <w:pStyle w:val="NormalWeb"/>
        <w:numPr>
          <w:ilvl w:val="0"/>
          <w:numId w:val="2"/>
        </w:numPr>
      </w:pPr>
      <w:hyperlink r:id="rId12" w:anchor="IIICPISCIV" w:history="1">
        <w:r w:rsidR="001231B9" w:rsidRPr="001231B9">
          <w:rPr>
            <w:rStyle w:val="Hyperlink"/>
            <w:color w:val="000000" w:themeColor="text1"/>
            <w:u w:val="none"/>
          </w:rPr>
          <w:t xml:space="preserve"> Marca Notoriamente Conhecida</w:t>
        </w:r>
      </w:hyperlink>
      <w:r w:rsidR="001231B9">
        <w:t xml:space="preserve"> </w:t>
      </w:r>
    </w:p>
    <w:p w:rsidR="006363BC" w:rsidRDefault="006363BC" w:rsidP="001231B9">
      <w:pPr>
        <w:pStyle w:val="NormalWeb"/>
        <w:numPr>
          <w:ilvl w:val="0"/>
          <w:numId w:val="2"/>
        </w:numPr>
      </w:pPr>
      <w:r>
        <w:t>Dos direitos sobre a marca</w:t>
      </w:r>
    </w:p>
    <w:p w:rsidR="006363BC" w:rsidRPr="006363BC" w:rsidRDefault="00C25307" w:rsidP="006363BC">
      <w:pPr>
        <w:pStyle w:val="NormalWeb"/>
        <w:numPr>
          <w:ilvl w:val="0"/>
          <w:numId w:val="2"/>
        </w:numPr>
        <w:rPr>
          <w:color w:val="000000" w:themeColor="text1"/>
        </w:rPr>
      </w:pPr>
      <w:hyperlink r:id="rId13" w:anchor="IIICPIVSCII" w:history="1">
        <w:r w:rsidR="006363BC" w:rsidRPr="006363BC">
          <w:rPr>
            <w:rStyle w:val="Hyperlink"/>
            <w:color w:val="000000" w:themeColor="text1"/>
            <w:u w:val="none"/>
          </w:rPr>
          <w:t>Da Proteção Conferida pelo Registro</w:t>
        </w:r>
      </w:hyperlink>
      <w:r w:rsidR="006363BC" w:rsidRPr="006363BC">
        <w:rPr>
          <w:color w:val="000000" w:themeColor="text1"/>
        </w:rPr>
        <w:t xml:space="preserve"> </w:t>
      </w:r>
    </w:p>
    <w:p w:rsidR="006363BC" w:rsidRPr="006363BC" w:rsidRDefault="00C25307" w:rsidP="006363BC">
      <w:pPr>
        <w:pStyle w:val="NormalWeb"/>
        <w:numPr>
          <w:ilvl w:val="0"/>
          <w:numId w:val="2"/>
        </w:numPr>
        <w:rPr>
          <w:color w:val="000000" w:themeColor="text1"/>
        </w:rPr>
      </w:pPr>
      <w:hyperlink r:id="rId14" w:anchor="IIICPVSCI" w:history="1">
        <w:r w:rsidR="006363BC" w:rsidRPr="006363BC">
          <w:rPr>
            <w:rStyle w:val="Hyperlink"/>
            <w:color w:val="000000" w:themeColor="text1"/>
            <w:u w:val="none"/>
          </w:rPr>
          <w:t xml:space="preserve"> Da Vigência</w:t>
        </w:r>
      </w:hyperlink>
      <w:r w:rsidR="006363BC" w:rsidRPr="006363BC">
        <w:rPr>
          <w:color w:val="000000" w:themeColor="text1"/>
        </w:rPr>
        <w:t xml:space="preserve"> </w:t>
      </w:r>
    </w:p>
    <w:p w:rsidR="006363BC" w:rsidRPr="006363BC" w:rsidRDefault="00C25307" w:rsidP="006363BC">
      <w:pPr>
        <w:pStyle w:val="NormalWeb"/>
        <w:numPr>
          <w:ilvl w:val="0"/>
          <w:numId w:val="2"/>
        </w:numPr>
        <w:rPr>
          <w:color w:val="000000" w:themeColor="text1"/>
        </w:rPr>
      </w:pPr>
      <w:hyperlink r:id="rId15" w:anchor="IIICPVSCII" w:history="1">
        <w:r w:rsidR="006363BC" w:rsidRPr="006363BC">
          <w:rPr>
            <w:rStyle w:val="Hyperlink"/>
            <w:color w:val="000000" w:themeColor="text1"/>
            <w:u w:val="none"/>
          </w:rPr>
          <w:t>Da Cessão</w:t>
        </w:r>
      </w:hyperlink>
      <w:r w:rsidR="006363BC" w:rsidRPr="006363BC">
        <w:rPr>
          <w:color w:val="000000" w:themeColor="text1"/>
        </w:rPr>
        <w:t xml:space="preserve"> </w:t>
      </w:r>
    </w:p>
    <w:p w:rsidR="006363BC" w:rsidRDefault="00C25307" w:rsidP="006363BC">
      <w:pPr>
        <w:pStyle w:val="NormalWeb"/>
        <w:numPr>
          <w:ilvl w:val="0"/>
          <w:numId w:val="2"/>
        </w:numPr>
      </w:pPr>
      <w:hyperlink r:id="rId16" w:anchor="IIICPVSCIV" w:history="1">
        <w:r w:rsidR="006363BC" w:rsidRPr="006363BC">
          <w:rPr>
            <w:rStyle w:val="Hyperlink"/>
            <w:color w:val="000000" w:themeColor="text1"/>
            <w:u w:val="none"/>
          </w:rPr>
          <w:t>Da Licença de Uso</w:t>
        </w:r>
      </w:hyperlink>
      <w:r w:rsidR="006363BC">
        <w:t xml:space="preserve"> </w:t>
      </w:r>
    </w:p>
    <w:p w:rsidR="006363BC" w:rsidRDefault="006363BC" w:rsidP="006363BC">
      <w:pPr>
        <w:pStyle w:val="NormalWeb"/>
        <w:numPr>
          <w:ilvl w:val="0"/>
          <w:numId w:val="2"/>
        </w:numPr>
      </w:pPr>
      <w:r>
        <w:t>Marcas coletivas e de certificação</w:t>
      </w:r>
    </w:p>
    <w:p w:rsidR="001231B9" w:rsidRPr="001231B9" w:rsidRDefault="006363BC" w:rsidP="006363BC">
      <w:pPr>
        <w:pStyle w:val="NormalWeb"/>
        <w:numPr>
          <w:ilvl w:val="0"/>
          <w:numId w:val="2"/>
        </w:numPr>
        <w:rPr>
          <w:b/>
          <w:bCs/>
          <w:kern w:val="36"/>
        </w:rPr>
      </w:pPr>
      <w:r>
        <w:t>Indicação Geográfica</w:t>
      </w:r>
    </w:p>
    <w:p w:rsidR="009B5372" w:rsidRDefault="005468A3" w:rsidP="005468A3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5468A3">
        <w:rPr>
          <w:rFonts w:ascii="Times New Roman" w:hAnsi="Times New Roman" w:cs="Times New Roman"/>
          <w:b/>
          <w:sz w:val="24"/>
          <w:szCs w:val="24"/>
        </w:rPr>
        <w:lastRenderedPageBreak/>
        <w:t>Desenho Industrial</w:t>
      </w:r>
    </w:p>
    <w:p w:rsidR="005468A3" w:rsidRPr="005468A3" w:rsidRDefault="005468A3" w:rsidP="005468A3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é desenho industrial</w:t>
      </w:r>
    </w:p>
    <w:p w:rsidR="005468A3" w:rsidRPr="005468A3" w:rsidRDefault="005468A3" w:rsidP="005468A3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registro do desenho industrial</w:t>
      </w:r>
    </w:p>
    <w:p w:rsidR="005468A3" w:rsidRPr="005468A3" w:rsidRDefault="005468A3" w:rsidP="005468A3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Titularidades e direitos</w:t>
      </w:r>
    </w:p>
    <w:p w:rsidR="005468A3" w:rsidRPr="005468A3" w:rsidRDefault="005468A3" w:rsidP="005468A3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 desenhos industriais não registráveis</w:t>
      </w:r>
    </w:p>
    <w:p w:rsidR="005468A3" w:rsidRPr="005468A3" w:rsidRDefault="005468A3" w:rsidP="005468A3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Vigência do registro do desenho industrial</w:t>
      </w:r>
    </w:p>
    <w:p w:rsidR="005468A3" w:rsidRPr="005468A3" w:rsidRDefault="005468A3" w:rsidP="005468A3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Anuidades</w:t>
      </w:r>
    </w:p>
    <w:sectPr w:rsidR="005468A3" w:rsidRPr="005468A3" w:rsidSect="00F71E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69DC"/>
    <w:multiLevelType w:val="hybridMultilevel"/>
    <w:tmpl w:val="ED0C6C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848DA"/>
    <w:multiLevelType w:val="multilevel"/>
    <w:tmpl w:val="7D6C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E70E22"/>
    <w:multiLevelType w:val="multilevel"/>
    <w:tmpl w:val="7D6C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2001BF"/>
    <w:multiLevelType w:val="multilevel"/>
    <w:tmpl w:val="7D6C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42BD"/>
    <w:rsid w:val="001231B9"/>
    <w:rsid w:val="00170D9F"/>
    <w:rsid w:val="003D7EC6"/>
    <w:rsid w:val="005468A3"/>
    <w:rsid w:val="006363BC"/>
    <w:rsid w:val="007D2782"/>
    <w:rsid w:val="008E1BBA"/>
    <w:rsid w:val="00945AC9"/>
    <w:rsid w:val="009B5372"/>
    <w:rsid w:val="00B4771E"/>
    <w:rsid w:val="00C25307"/>
    <w:rsid w:val="00D442BD"/>
    <w:rsid w:val="00F7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E33"/>
    <w:pPr>
      <w:spacing w:after="0" w:line="360" w:lineRule="auto"/>
      <w:jc w:val="both"/>
    </w:pPr>
  </w:style>
  <w:style w:type="paragraph" w:styleId="Ttulo1">
    <w:name w:val="heading 1"/>
    <w:basedOn w:val="Normal"/>
    <w:link w:val="Ttulo1Char"/>
    <w:uiPriority w:val="9"/>
    <w:qFormat/>
    <w:rsid w:val="00D442BD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442B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442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D442B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442BD"/>
    <w:rPr>
      <w:b/>
      <w:bCs/>
    </w:rPr>
  </w:style>
  <w:style w:type="paragraph" w:styleId="NormalWeb">
    <w:name w:val="Normal (Web)"/>
    <w:basedOn w:val="Normal"/>
    <w:uiPriority w:val="99"/>
    <w:unhideWhenUsed/>
    <w:rsid w:val="001231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pi.gov.br/menu-esquerdo/patente/pasta_oquee/resolveUid/6fe89b4ad0d9baed694504c027313c70" TargetMode="External"/><Relationship Id="rId13" Type="http://schemas.openxmlformats.org/officeDocument/2006/relationships/hyperlink" Target="http://www.inpi.gov.br/menu-esquerdo/marca/dirma_legislacao/oculto/lei_9279_1996_html?tr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pi.gov.br/menu-esquerdo/patente/pasta_oquee/resolveUid/ac7d8c6a962cbb50ead787691be61eda" TargetMode="External"/><Relationship Id="rId12" Type="http://schemas.openxmlformats.org/officeDocument/2006/relationships/hyperlink" Target="http://www.inpi.gov.br/menu-esquerdo/marca/dirma_legislacao/oculto/lei_9279_1996_html?tr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npi.gov.br/menu-esquerdo/marca/dirma_legislacao/oculto/lei_9279_1996_html?tr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npi.gov.br/menu-esquerdo/patente/pasta_titularidade/index_html/" TargetMode="External"/><Relationship Id="rId11" Type="http://schemas.openxmlformats.org/officeDocument/2006/relationships/hyperlink" Target="http://www.inpi.gov.br/menu-esquerdo/marca/dirma_legislacao/oculto/lei_9279_1996_html?tr9" TargetMode="External"/><Relationship Id="rId5" Type="http://schemas.openxmlformats.org/officeDocument/2006/relationships/hyperlink" Target="http://www.inpi.gov.br/menu-esquerdo/patente/pasta_legislacao/index_html/" TargetMode="External"/><Relationship Id="rId15" Type="http://schemas.openxmlformats.org/officeDocument/2006/relationships/hyperlink" Target="http://www.inpi.gov.br/menu-esquerdo/marca/dirma_legislacao/oculto/lei_9279_1996_html?tr9" TargetMode="External"/><Relationship Id="rId10" Type="http://schemas.openxmlformats.org/officeDocument/2006/relationships/hyperlink" Target="http://www.inpi.gov.br/menu-esquerdo/marca/dirma_legislacao/oculto/lei_9279_1996_html?tr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pi.gov.br/menu-esquerdo/marca/dirma_legislacao/oculto/lei_9279_1996_html?tr9" TargetMode="External"/><Relationship Id="rId14" Type="http://schemas.openxmlformats.org/officeDocument/2006/relationships/hyperlink" Target="http://www.inpi.gov.br/menu-esquerdo/marca/dirma_legislacao/oculto/lei_9279_1996_html?tr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IFSul</dc:creator>
  <cp:keywords/>
  <dc:description/>
  <cp:lastModifiedBy>IFSul</cp:lastModifiedBy>
  <cp:revision>2</cp:revision>
  <dcterms:created xsi:type="dcterms:W3CDTF">2011-05-10T12:11:00Z</dcterms:created>
  <dcterms:modified xsi:type="dcterms:W3CDTF">2011-05-10T12:11:00Z</dcterms:modified>
</cp:coreProperties>
</file>